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48" w:rsidRPr="00616320" w:rsidRDefault="00CE5459">
      <w:pPr>
        <w:pStyle w:val="Heading7"/>
        <w:rPr>
          <w:rFonts w:asciiTheme="minorHAnsi" w:hAnsiTheme="minorHAnsi" w:cs="Arial"/>
          <w:b/>
          <w:smallCaps/>
          <w:sz w:val="35"/>
          <w:szCs w:val="35"/>
        </w:rPr>
      </w:pPr>
      <w:r w:rsidRPr="00CE5459">
        <w:rPr>
          <w:rFonts w:asciiTheme="minorHAnsi" w:hAnsiTheme="minorHAnsi" w:cs="Arial"/>
          <w:b/>
          <w:bCs/>
          <w:noProof/>
          <w:sz w:val="13"/>
          <w:szCs w:val="13"/>
          <w:lang w:val="en-US"/>
        </w:rPr>
        <w:pict>
          <v:rect id="_x0000_s1113" style="position:absolute;left:0;text-align:left;margin-left:-25.9pt;margin-top:-25.7pt;width:531pt;height:718.7pt;z-index:251653120" filled="f"/>
        </w:pict>
      </w:r>
    </w:p>
    <w:p w:rsidR="00003248" w:rsidRPr="00616320" w:rsidRDefault="00003248">
      <w:pPr>
        <w:pStyle w:val="Heading7"/>
        <w:rPr>
          <w:rFonts w:asciiTheme="minorHAnsi" w:hAnsiTheme="minorHAnsi" w:cs="Arial"/>
          <w:b/>
          <w:smallCaps/>
          <w:sz w:val="35"/>
          <w:szCs w:val="35"/>
        </w:rPr>
      </w:pPr>
    </w:p>
    <w:p w:rsidR="00C90A8B" w:rsidRPr="00616320" w:rsidRDefault="00C44551" w:rsidP="007B4122">
      <w:pPr>
        <w:pStyle w:val="Heading7"/>
        <w:spacing w:after="1920"/>
        <w:rPr>
          <w:rFonts w:asciiTheme="minorHAnsi" w:hAnsiTheme="minorHAnsi" w:cs="Arial"/>
          <w:b/>
          <w:smallCaps/>
          <w:sz w:val="35"/>
          <w:szCs w:val="35"/>
        </w:rPr>
      </w:pPr>
      <w:r w:rsidRPr="00C44551">
        <w:rPr>
          <w:rFonts w:asciiTheme="minorHAnsi" w:hAnsiTheme="minorHAnsi"/>
          <w:noProof/>
          <w:lang w:eastAsia="en-AU"/>
        </w:rPr>
        <w:drawing>
          <wp:inline distT="0" distB="0" distL="0" distR="0">
            <wp:extent cx="2800350" cy="1066800"/>
            <wp:effectExtent l="19050" t="0" r="0" b="0"/>
            <wp:docPr id="2" name="Picture 1" descr="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pic:cNvPicPr>
                      <a:picLocks noChangeAspect="1" noChangeArrowheads="1"/>
                    </pic:cNvPicPr>
                  </pic:nvPicPr>
                  <pic:blipFill>
                    <a:blip r:embed="rId8" cstate="print"/>
                    <a:srcRect/>
                    <a:stretch>
                      <a:fillRect/>
                    </a:stretch>
                  </pic:blipFill>
                  <pic:spPr bwMode="auto">
                    <a:xfrm>
                      <a:off x="0" y="0"/>
                      <a:ext cx="2800350" cy="1066800"/>
                    </a:xfrm>
                    <a:prstGeom prst="rect">
                      <a:avLst/>
                    </a:prstGeom>
                    <a:noFill/>
                    <a:ln w="9525">
                      <a:noFill/>
                      <a:miter lim="800000"/>
                      <a:headEnd/>
                      <a:tailEnd/>
                    </a:ln>
                  </pic:spPr>
                </pic:pic>
              </a:graphicData>
            </a:graphic>
          </wp:inline>
        </w:drawing>
      </w:r>
    </w:p>
    <w:p w:rsidR="00C90A8B" w:rsidRPr="00616320" w:rsidRDefault="00CE5459">
      <w:pPr>
        <w:rPr>
          <w:rFonts w:asciiTheme="minorHAnsi" w:hAnsiTheme="minorHAnsi" w:cs="Arial"/>
          <w:sz w:val="35"/>
          <w:szCs w:val="35"/>
        </w:rPr>
      </w:pPr>
      <w:r w:rsidRPr="00CE5459">
        <w:rPr>
          <w:rFonts w:asciiTheme="minorHAnsi" w:hAnsiTheme="minorHAnsi" w:cs="Arial"/>
          <w:noProof/>
          <w:sz w:val="23"/>
          <w:szCs w:val="23"/>
          <w:lang w:eastAsia="en-AU"/>
        </w:rPr>
        <w:pict>
          <v:roundrect id="_x0000_s1114" style="position:absolute;margin-left:-3.85pt;margin-top:3.4pt;width:477pt;height:95.6pt;z-index:-251662336" arcsize="10923f" fillcolor="#ddd"/>
        </w:pict>
      </w:r>
    </w:p>
    <w:p w:rsidR="0002570B" w:rsidRPr="00C44551" w:rsidRDefault="00BA2600" w:rsidP="00C44551">
      <w:pPr>
        <w:pStyle w:val="Heading7"/>
        <w:rPr>
          <w:rFonts w:asciiTheme="minorHAnsi" w:hAnsiTheme="minorHAnsi" w:cs="Arial"/>
          <w:b/>
          <w:smallCaps/>
          <w:shadow/>
          <w:sz w:val="56"/>
          <w:szCs w:val="56"/>
        </w:rPr>
      </w:pPr>
      <w:r>
        <w:rPr>
          <w:rFonts w:asciiTheme="minorHAnsi" w:hAnsiTheme="minorHAnsi" w:cs="Arial"/>
          <w:b/>
          <w:smallCaps/>
          <w:shadow/>
          <w:sz w:val="56"/>
          <w:szCs w:val="56"/>
        </w:rPr>
        <w:t>201</w:t>
      </w:r>
      <w:r w:rsidR="0009549F">
        <w:rPr>
          <w:rFonts w:asciiTheme="minorHAnsi" w:hAnsiTheme="minorHAnsi" w:cs="Arial"/>
          <w:b/>
          <w:smallCaps/>
          <w:shadow/>
          <w:sz w:val="56"/>
          <w:szCs w:val="56"/>
        </w:rPr>
        <w:t>6</w:t>
      </w:r>
      <w:r>
        <w:rPr>
          <w:rFonts w:asciiTheme="minorHAnsi" w:hAnsiTheme="minorHAnsi" w:cs="Arial"/>
          <w:b/>
          <w:smallCaps/>
          <w:shadow/>
          <w:sz w:val="56"/>
          <w:szCs w:val="56"/>
        </w:rPr>
        <w:t xml:space="preserve"> </w:t>
      </w:r>
      <w:r w:rsidR="0002570B" w:rsidRPr="00C44551">
        <w:rPr>
          <w:rFonts w:asciiTheme="minorHAnsi" w:hAnsiTheme="minorHAnsi" w:cs="Arial"/>
          <w:b/>
          <w:smallCaps/>
          <w:shadow/>
          <w:sz w:val="56"/>
          <w:szCs w:val="56"/>
        </w:rPr>
        <w:t>Inclusive Participation</w:t>
      </w:r>
    </w:p>
    <w:p w:rsidR="008A6445" w:rsidRPr="00C44551" w:rsidRDefault="0002570B" w:rsidP="008A6445">
      <w:pPr>
        <w:pStyle w:val="Heading7"/>
        <w:rPr>
          <w:rFonts w:asciiTheme="minorHAnsi" w:hAnsiTheme="minorHAnsi" w:cs="Arial"/>
          <w:b/>
          <w:smallCaps/>
          <w:shadow/>
          <w:sz w:val="56"/>
          <w:szCs w:val="56"/>
        </w:rPr>
      </w:pPr>
      <w:r w:rsidRPr="00C44551">
        <w:rPr>
          <w:rFonts w:asciiTheme="minorHAnsi" w:hAnsiTheme="minorHAnsi" w:cs="Arial"/>
          <w:b/>
          <w:smallCaps/>
          <w:shadow/>
          <w:sz w:val="56"/>
          <w:szCs w:val="56"/>
        </w:rPr>
        <w:t>Funding Program</w:t>
      </w:r>
    </w:p>
    <w:p w:rsidR="004024CB" w:rsidRPr="00616320" w:rsidRDefault="004024CB" w:rsidP="00C44551">
      <w:pPr>
        <w:pStyle w:val="Heading7"/>
        <w:spacing w:after="1080"/>
        <w:rPr>
          <w:rFonts w:asciiTheme="minorHAnsi" w:hAnsiTheme="minorHAnsi" w:cs="Arial"/>
          <w:b/>
          <w:smallCaps/>
          <w:sz w:val="34"/>
          <w:szCs w:val="34"/>
        </w:rPr>
      </w:pPr>
    </w:p>
    <w:p w:rsidR="00003248" w:rsidRPr="00C44551" w:rsidRDefault="001A36EC" w:rsidP="00C44551">
      <w:pPr>
        <w:spacing w:after="3120"/>
        <w:jc w:val="center"/>
        <w:rPr>
          <w:rFonts w:asciiTheme="minorHAnsi" w:hAnsiTheme="minorHAnsi" w:cs="Arial"/>
          <w:sz w:val="48"/>
          <w:szCs w:val="48"/>
        </w:rPr>
      </w:pPr>
      <w:r w:rsidRPr="00C44551">
        <w:rPr>
          <w:rFonts w:asciiTheme="minorHAnsi" w:hAnsiTheme="minorHAnsi" w:cs="Arial"/>
          <w:b/>
          <w:sz w:val="48"/>
          <w:szCs w:val="48"/>
        </w:rPr>
        <w:t xml:space="preserve">Funding </w:t>
      </w:r>
      <w:r w:rsidR="00C90A8B" w:rsidRPr="00C44551">
        <w:rPr>
          <w:rFonts w:asciiTheme="minorHAnsi" w:hAnsiTheme="minorHAnsi" w:cs="Arial"/>
          <w:b/>
          <w:sz w:val="48"/>
          <w:szCs w:val="48"/>
        </w:rPr>
        <w:t>Guidelines</w:t>
      </w:r>
    </w:p>
    <w:p w:rsidR="00C44551" w:rsidRPr="00C44551" w:rsidRDefault="00A53826" w:rsidP="00C44551">
      <w:pPr>
        <w:jc w:val="right"/>
        <w:rPr>
          <w:rFonts w:asciiTheme="minorHAnsi" w:hAnsiTheme="minorHAnsi"/>
          <w:sz w:val="32"/>
          <w:szCs w:val="32"/>
        </w:rPr>
        <w:sectPr w:rsidR="00C44551" w:rsidRPr="00C44551" w:rsidSect="00AA11AB">
          <w:footerReference w:type="default" r:id="rId9"/>
          <w:pgSz w:w="12240" w:h="15840"/>
          <w:pgMar w:top="1418" w:right="1418" w:bottom="1418" w:left="1418" w:header="720" w:footer="720" w:gutter="0"/>
          <w:pgNumType w:start="1"/>
          <w:cols w:space="720"/>
        </w:sectPr>
      </w:pPr>
      <w:bookmarkStart w:id="0" w:name="_Toc37064293"/>
      <w:bookmarkStart w:id="1" w:name="_Toc39380325"/>
      <w:bookmarkStart w:id="2" w:name="_Toc181759722"/>
      <w:bookmarkStart w:id="3" w:name="_Toc181762427"/>
      <w:r>
        <w:rPr>
          <w:rFonts w:asciiTheme="minorHAnsi" w:hAnsiTheme="minorHAnsi"/>
          <w:sz w:val="32"/>
          <w:szCs w:val="32"/>
        </w:rPr>
        <w:t>Sport and Recreation Service</w:t>
      </w:r>
      <w:r w:rsidR="00244AAA">
        <w:rPr>
          <w:rFonts w:asciiTheme="minorHAnsi" w:hAnsiTheme="minorHAnsi"/>
          <w:sz w:val="32"/>
          <w:szCs w:val="32"/>
        </w:rPr>
        <w:t>s</w:t>
      </w:r>
    </w:p>
    <w:bookmarkEnd w:id="3" w:displacedByCustomXml="next"/>
    <w:sdt>
      <w:sdtPr>
        <w:rPr>
          <w:rFonts w:ascii="Times New Roman" w:eastAsia="Times New Roman" w:hAnsi="Times New Roman" w:cs="Times New Roman"/>
          <w:b w:val="0"/>
          <w:bCs w:val="0"/>
          <w:color w:val="auto"/>
          <w:sz w:val="20"/>
          <w:szCs w:val="20"/>
          <w:lang w:val="en-AU"/>
        </w:rPr>
        <w:id w:val="248305591"/>
        <w:docPartObj>
          <w:docPartGallery w:val="Table of Contents"/>
          <w:docPartUnique/>
        </w:docPartObj>
      </w:sdtPr>
      <w:sdtContent>
        <w:p w:rsidR="00A53826" w:rsidRDefault="00B60335">
          <w:pPr>
            <w:pStyle w:val="TOCHeading"/>
            <w:rPr>
              <w:rFonts w:ascii="Times New Roman" w:eastAsia="Times New Roman" w:hAnsi="Times New Roman" w:cs="Times New Roman"/>
              <w:b w:val="0"/>
              <w:bCs w:val="0"/>
              <w:color w:val="auto"/>
              <w:sz w:val="20"/>
              <w:szCs w:val="20"/>
              <w:lang w:val="en-AU"/>
            </w:rPr>
          </w:pPr>
          <w:r w:rsidRPr="00B60335">
            <w:rPr>
              <w:rFonts w:asciiTheme="minorHAnsi" w:eastAsia="Times New Roman" w:hAnsiTheme="minorHAnsi" w:cs="Times New Roman"/>
              <w:bCs w:val="0"/>
              <w:color w:val="auto"/>
              <w:sz w:val="32"/>
              <w:szCs w:val="32"/>
              <w:lang w:val="en-AU"/>
            </w:rPr>
            <w:t>Contents</w:t>
          </w:r>
        </w:p>
        <w:p w:rsidR="00B60335" w:rsidRPr="00B60335" w:rsidRDefault="00B60335" w:rsidP="00B60335"/>
        <w:p w:rsidR="00922238" w:rsidRDefault="00CE5459">
          <w:pPr>
            <w:pStyle w:val="TOC1"/>
            <w:rPr>
              <w:rFonts w:asciiTheme="minorHAnsi" w:eastAsiaTheme="minorEastAsia" w:hAnsiTheme="minorHAnsi" w:cstheme="minorBidi"/>
              <w:b w:val="0"/>
              <w:sz w:val="22"/>
              <w:szCs w:val="22"/>
            </w:rPr>
          </w:pPr>
          <w:r w:rsidRPr="00CE5459">
            <w:fldChar w:fldCharType="begin"/>
          </w:r>
          <w:r w:rsidR="00A53826">
            <w:instrText xml:space="preserve"> TOC \o "1-3" \h \z \u </w:instrText>
          </w:r>
          <w:r w:rsidRPr="00CE5459">
            <w:fldChar w:fldCharType="separate"/>
          </w:r>
          <w:hyperlink w:anchor="_Toc444074213" w:history="1">
            <w:r w:rsidR="00922238" w:rsidRPr="004A46E7">
              <w:rPr>
                <w:rStyle w:val="Hyperlink"/>
              </w:rPr>
              <w:t>1.</w:t>
            </w:r>
            <w:r w:rsidR="00922238">
              <w:rPr>
                <w:rFonts w:asciiTheme="minorHAnsi" w:eastAsiaTheme="minorEastAsia" w:hAnsiTheme="minorHAnsi" w:cstheme="minorBidi"/>
                <w:b w:val="0"/>
                <w:sz w:val="22"/>
                <w:szCs w:val="22"/>
              </w:rPr>
              <w:tab/>
            </w:r>
            <w:r w:rsidR="00922238" w:rsidRPr="004A46E7">
              <w:rPr>
                <w:rStyle w:val="Hyperlink"/>
              </w:rPr>
              <w:t>About the Program</w:t>
            </w:r>
            <w:r w:rsidR="00922238">
              <w:rPr>
                <w:webHidden/>
              </w:rPr>
              <w:tab/>
            </w:r>
            <w:r>
              <w:rPr>
                <w:webHidden/>
              </w:rPr>
              <w:fldChar w:fldCharType="begin"/>
            </w:r>
            <w:r w:rsidR="00922238">
              <w:rPr>
                <w:webHidden/>
              </w:rPr>
              <w:instrText xml:space="preserve"> PAGEREF _Toc444074213 \h </w:instrText>
            </w:r>
            <w:r>
              <w:rPr>
                <w:webHidden/>
              </w:rPr>
            </w:r>
            <w:r>
              <w:rPr>
                <w:webHidden/>
              </w:rPr>
              <w:fldChar w:fldCharType="separate"/>
            </w:r>
            <w:r w:rsidR="00A17331">
              <w:rPr>
                <w:webHidden/>
              </w:rPr>
              <w:t>1</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4" w:history="1">
            <w:r w:rsidR="00922238" w:rsidRPr="004A46E7">
              <w:rPr>
                <w:rStyle w:val="Hyperlink"/>
              </w:rPr>
              <w:t>2.</w:t>
            </w:r>
            <w:r w:rsidR="00922238">
              <w:rPr>
                <w:rFonts w:asciiTheme="minorHAnsi" w:eastAsiaTheme="minorEastAsia" w:hAnsiTheme="minorHAnsi" w:cstheme="minorBidi"/>
                <w:b w:val="0"/>
                <w:sz w:val="22"/>
                <w:szCs w:val="22"/>
              </w:rPr>
              <w:tab/>
            </w:r>
            <w:r w:rsidR="00922238" w:rsidRPr="004A46E7">
              <w:rPr>
                <w:rStyle w:val="Hyperlink"/>
              </w:rPr>
              <w:t>Target Population Groups</w:t>
            </w:r>
            <w:r w:rsidR="00922238">
              <w:rPr>
                <w:webHidden/>
              </w:rPr>
              <w:tab/>
            </w:r>
            <w:r>
              <w:rPr>
                <w:webHidden/>
              </w:rPr>
              <w:fldChar w:fldCharType="begin"/>
            </w:r>
            <w:r w:rsidR="00922238">
              <w:rPr>
                <w:webHidden/>
              </w:rPr>
              <w:instrText xml:space="preserve"> PAGEREF _Toc444074214 \h </w:instrText>
            </w:r>
            <w:r>
              <w:rPr>
                <w:webHidden/>
              </w:rPr>
            </w:r>
            <w:r>
              <w:rPr>
                <w:webHidden/>
              </w:rPr>
              <w:fldChar w:fldCharType="separate"/>
            </w:r>
            <w:r w:rsidR="00A17331">
              <w:rPr>
                <w:webHidden/>
              </w:rPr>
              <w:t>1</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5" w:history="1">
            <w:r w:rsidR="00922238" w:rsidRPr="004A46E7">
              <w:rPr>
                <w:rStyle w:val="Hyperlink"/>
              </w:rPr>
              <w:t>3.</w:t>
            </w:r>
            <w:r w:rsidR="00922238">
              <w:rPr>
                <w:rFonts w:asciiTheme="minorHAnsi" w:eastAsiaTheme="minorEastAsia" w:hAnsiTheme="minorHAnsi" w:cstheme="minorBidi"/>
                <w:b w:val="0"/>
                <w:sz w:val="22"/>
                <w:szCs w:val="22"/>
              </w:rPr>
              <w:tab/>
            </w:r>
            <w:r w:rsidR="00922238" w:rsidRPr="004A46E7">
              <w:rPr>
                <w:rStyle w:val="Hyperlink"/>
              </w:rPr>
              <w:t>Primary Objective</w:t>
            </w:r>
            <w:r w:rsidR="00922238">
              <w:rPr>
                <w:webHidden/>
              </w:rPr>
              <w:tab/>
            </w:r>
            <w:r>
              <w:rPr>
                <w:webHidden/>
              </w:rPr>
              <w:fldChar w:fldCharType="begin"/>
            </w:r>
            <w:r w:rsidR="00922238">
              <w:rPr>
                <w:webHidden/>
              </w:rPr>
              <w:instrText xml:space="preserve"> PAGEREF _Toc444074215 \h </w:instrText>
            </w:r>
            <w:r>
              <w:rPr>
                <w:webHidden/>
              </w:rPr>
            </w:r>
            <w:r>
              <w:rPr>
                <w:webHidden/>
              </w:rPr>
              <w:fldChar w:fldCharType="separate"/>
            </w:r>
            <w:r w:rsidR="00A17331">
              <w:rPr>
                <w:webHidden/>
              </w:rPr>
              <w:t>1</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6" w:history="1">
            <w:r w:rsidR="00922238" w:rsidRPr="004A46E7">
              <w:rPr>
                <w:rStyle w:val="Hyperlink"/>
              </w:rPr>
              <w:t>4.</w:t>
            </w:r>
            <w:r w:rsidR="00922238">
              <w:rPr>
                <w:rFonts w:asciiTheme="minorHAnsi" w:eastAsiaTheme="minorEastAsia" w:hAnsiTheme="minorHAnsi" w:cstheme="minorBidi"/>
                <w:b w:val="0"/>
                <w:sz w:val="22"/>
                <w:szCs w:val="22"/>
              </w:rPr>
              <w:tab/>
            </w:r>
            <w:r w:rsidR="00922238" w:rsidRPr="004A46E7">
              <w:rPr>
                <w:rStyle w:val="Hyperlink"/>
              </w:rPr>
              <w:t>Outcomes</w:t>
            </w:r>
            <w:r w:rsidR="00922238">
              <w:rPr>
                <w:webHidden/>
              </w:rPr>
              <w:tab/>
            </w:r>
            <w:r>
              <w:rPr>
                <w:webHidden/>
              </w:rPr>
              <w:fldChar w:fldCharType="begin"/>
            </w:r>
            <w:r w:rsidR="00922238">
              <w:rPr>
                <w:webHidden/>
              </w:rPr>
              <w:instrText xml:space="preserve"> PAGEREF _Toc444074216 \h </w:instrText>
            </w:r>
            <w:r>
              <w:rPr>
                <w:webHidden/>
              </w:rPr>
            </w:r>
            <w:r>
              <w:rPr>
                <w:webHidden/>
              </w:rPr>
              <w:fldChar w:fldCharType="separate"/>
            </w:r>
            <w:r w:rsidR="00A17331">
              <w:rPr>
                <w:webHidden/>
              </w:rPr>
              <w:t>2</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7" w:history="1">
            <w:r w:rsidR="00922238" w:rsidRPr="004A46E7">
              <w:rPr>
                <w:rStyle w:val="Hyperlink"/>
              </w:rPr>
              <w:t>5.</w:t>
            </w:r>
            <w:r w:rsidR="00922238">
              <w:rPr>
                <w:rFonts w:asciiTheme="minorHAnsi" w:eastAsiaTheme="minorEastAsia" w:hAnsiTheme="minorHAnsi" w:cstheme="minorBidi"/>
                <w:b w:val="0"/>
                <w:sz w:val="22"/>
                <w:szCs w:val="22"/>
              </w:rPr>
              <w:tab/>
            </w:r>
            <w:r w:rsidR="00922238" w:rsidRPr="004A46E7">
              <w:rPr>
                <w:rStyle w:val="Hyperlink"/>
              </w:rPr>
              <w:t>General Eligibility</w:t>
            </w:r>
            <w:r w:rsidR="00922238">
              <w:rPr>
                <w:webHidden/>
              </w:rPr>
              <w:tab/>
            </w:r>
            <w:r>
              <w:rPr>
                <w:webHidden/>
              </w:rPr>
              <w:fldChar w:fldCharType="begin"/>
            </w:r>
            <w:r w:rsidR="00922238">
              <w:rPr>
                <w:webHidden/>
              </w:rPr>
              <w:instrText xml:space="preserve"> PAGEREF _Toc444074217 \h </w:instrText>
            </w:r>
            <w:r>
              <w:rPr>
                <w:webHidden/>
              </w:rPr>
            </w:r>
            <w:r>
              <w:rPr>
                <w:webHidden/>
              </w:rPr>
              <w:fldChar w:fldCharType="separate"/>
            </w:r>
            <w:r w:rsidR="00A17331">
              <w:rPr>
                <w:webHidden/>
              </w:rPr>
              <w:t>2</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8" w:history="1">
            <w:r w:rsidR="00922238" w:rsidRPr="004A46E7">
              <w:rPr>
                <w:rStyle w:val="Hyperlink"/>
              </w:rPr>
              <w:t>6.</w:t>
            </w:r>
            <w:r w:rsidR="00922238">
              <w:rPr>
                <w:rFonts w:asciiTheme="minorHAnsi" w:eastAsiaTheme="minorEastAsia" w:hAnsiTheme="minorHAnsi" w:cstheme="minorBidi"/>
                <w:b w:val="0"/>
                <w:sz w:val="22"/>
                <w:szCs w:val="22"/>
              </w:rPr>
              <w:tab/>
            </w:r>
            <w:r w:rsidR="00922238" w:rsidRPr="004A46E7">
              <w:rPr>
                <w:rStyle w:val="Hyperlink"/>
              </w:rPr>
              <w:t>Who is not Eligible to Apply?</w:t>
            </w:r>
            <w:r w:rsidR="00922238">
              <w:rPr>
                <w:webHidden/>
              </w:rPr>
              <w:tab/>
            </w:r>
            <w:r>
              <w:rPr>
                <w:webHidden/>
              </w:rPr>
              <w:fldChar w:fldCharType="begin"/>
            </w:r>
            <w:r w:rsidR="00922238">
              <w:rPr>
                <w:webHidden/>
              </w:rPr>
              <w:instrText xml:space="preserve"> PAGEREF _Toc444074218 \h </w:instrText>
            </w:r>
            <w:r>
              <w:rPr>
                <w:webHidden/>
              </w:rPr>
            </w:r>
            <w:r>
              <w:rPr>
                <w:webHidden/>
              </w:rPr>
              <w:fldChar w:fldCharType="separate"/>
            </w:r>
            <w:r w:rsidR="00A17331">
              <w:rPr>
                <w:webHidden/>
              </w:rPr>
              <w:t>2</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19" w:history="1">
            <w:r w:rsidR="00922238" w:rsidRPr="004A46E7">
              <w:rPr>
                <w:rStyle w:val="Hyperlink"/>
              </w:rPr>
              <w:t>7.</w:t>
            </w:r>
            <w:r w:rsidR="00922238">
              <w:rPr>
                <w:rFonts w:asciiTheme="minorHAnsi" w:eastAsiaTheme="minorEastAsia" w:hAnsiTheme="minorHAnsi" w:cstheme="minorBidi"/>
                <w:b w:val="0"/>
                <w:sz w:val="22"/>
                <w:szCs w:val="22"/>
              </w:rPr>
              <w:tab/>
            </w:r>
            <w:r w:rsidR="00922238" w:rsidRPr="004A46E7">
              <w:rPr>
                <w:rStyle w:val="Hyperlink"/>
              </w:rPr>
              <w:t>Partnerships</w:t>
            </w:r>
            <w:r w:rsidR="00922238">
              <w:rPr>
                <w:webHidden/>
              </w:rPr>
              <w:tab/>
            </w:r>
            <w:r>
              <w:rPr>
                <w:webHidden/>
              </w:rPr>
              <w:fldChar w:fldCharType="begin"/>
            </w:r>
            <w:r w:rsidR="00922238">
              <w:rPr>
                <w:webHidden/>
              </w:rPr>
              <w:instrText xml:space="preserve"> PAGEREF _Toc444074219 \h </w:instrText>
            </w:r>
            <w:r>
              <w:rPr>
                <w:webHidden/>
              </w:rPr>
            </w:r>
            <w:r>
              <w:rPr>
                <w:webHidden/>
              </w:rPr>
              <w:fldChar w:fldCharType="separate"/>
            </w:r>
            <w:r w:rsidR="00A17331">
              <w:rPr>
                <w:webHidden/>
              </w:rPr>
              <w:t>3</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0" w:history="1">
            <w:r w:rsidR="00922238" w:rsidRPr="004A46E7">
              <w:rPr>
                <w:rStyle w:val="Hyperlink"/>
              </w:rPr>
              <w:t>8.</w:t>
            </w:r>
            <w:r w:rsidR="00922238">
              <w:rPr>
                <w:rFonts w:asciiTheme="minorHAnsi" w:eastAsiaTheme="minorEastAsia" w:hAnsiTheme="minorHAnsi" w:cstheme="minorBidi"/>
                <w:b w:val="0"/>
                <w:sz w:val="22"/>
                <w:szCs w:val="22"/>
              </w:rPr>
              <w:tab/>
            </w:r>
            <w:r w:rsidR="00922238" w:rsidRPr="004A46E7">
              <w:rPr>
                <w:rStyle w:val="Hyperlink"/>
              </w:rPr>
              <w:t>Permissions and Approvals</w:t>
            </w:r>
            <w:r w:rsidR="00922238">
              <w:rPr>
                <w:webHidden/>
              </w:rPr>
              <w:tab/>
            </w:r>
            <w:r>
              <w:rPr>
                <w:webHidden/>
              </w:rPr>
              <w:fldChar w:fldCharType="begin"/>
            </w:r>
            <w:r w:rsidR="00922238">
              <w:rPr>
                <w:webHidden/>
              </w:rPr>
              <w:instrText xml:space="preserve"> PAGEREF _Toc444074220 \h </w:instrText>
            </w:r>
            <w:r>
              <w:rPr>
                <w:webHidden/>
              </w:rPr>
            </w:r>
            <w:r>
              <w:rPr>
                <w:webHidden/>
              </w:rPr>
              <w:fldChar w:fldCharType="separate"/>
            </w:r>
            <w:r w:rsidR="00A17331">
              <w:rPr>
                <w:webHidden/>
              </w:rPr>
              <w:t>3</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1" w:history="1">
            <w:r w:rsidR="00922238" w:rsidRPr="004A46E7">
              <w:rPr>
                <w:rStyle w:val="Hyperlink"/>
              </w:rPr>
              <w:t>9.</w:t>
            </w:r>
            <w:r w:rsidR="00922238">
              <w:rPr>
                <w:rFonts w:asciiTheme="minorHAnsi" w:eastAsiaTheme="minorEastAsia" w:hAnsiTheme="minorHAnsi" w:cstheme="minorBidi"/>
                <w:b w:val="0"/>
                <w:sz w:val="22"/>
                <w:szCs w:val="22"/>
              </w:rPr>
              <w:tab/>
            </w:r>
            <w:r w:rsidR="00922238" w:rsidRPr="004A46E7">
              <w:rPr>
                <w:rStyle w:val="Hyperlink"/>
              </w:rPr>
              <w:t>What Type of Projects will be Considered?</w:t>
            </w:r>
            <w:r w:rsidR="00922238">
              <w:rPr>
                <w:webHidden/>
              </w:rPr>
              <w:tab/>
            </w:r>
            <w:r>
              <w:rPr>
                <w:webHidden/>
              </w:rPr>
              <w:fldChar w:fldCharType="begin"/>
            </w:r>
            <w:r w:rsidR="00922238">
              <w:rPr>
                <w:webHidden/>
              </w:rPr>
              <w:instrText xml:space="preserve"> PAGEREF _Toc444074221 \h </w:instrText>
            </w:r>
            <w:r>
              <w:rPr>
                <w:webHidden/>
              </w:rPr>
            </w:r>
            <w:r>
              <w:rPr>
                <w:webHidden/>
              </w:rPr>
              <w:fldChar w:fldCharType="separate"/>
            </w:r>
            <w:r w:rsidR="00A17331">
              <w:rPr>
                <w:webHidden/>
              </w:rPr>
              <w:t>3</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2" w:history="1">
            <w:r w:rsidR="00922238" w:rsidRPr="004A46E7">
              <w:rPr>
                <w:rStyle w:val="Hyperlink"/>
              </w:rPr>
              <w:t>10.</w:t>
            </w:r>
            <w:r w:rsidR="00922238">
              <w:rPr>
                <w:rFonts w:asciiTheme="minorHAnsi" w:eastAsiaTheme="minorEastAsia" w:hAnsiTheme="minorHAnsi" w:cstheme="minorBidi"/>
                <w:b w:val="0"/>
                <w:sz w:val="22"/>
                <w:szCs w:val="22"/>
              </w:rPr>
              <w:tab/>
            </w:r>
            <w:r w:rsidR="00922238" w:rsidRPr="004A46E7">
              <w:rPr>
                <w:rStyle w:val="Hyperlink"/>
              </w:rPr>
              <w:t>What Type of Projects will not be Considered?</w:t>
            </w:r>
            <w:r w:rsidR="00922238">
              <w:rPr>
                <w:webHidden/>
              </w:rPr>
              <w:tab/>
            </w:r>
            <w:r>
              <w:rPr>
                <w:webHidden/>
              </w:rPr>
              <w:fldChar w:fldCharType="begin"/>
            </w:r>
            <w:r w:rsidR="00922238">
              <w:rPr>
                <w:webHidden/>
              </w:rPr>
              <w:instrText xml:space="preserve"> PAGEREF _Toc444074222 \h </w:instrText>
            </w:r>
            <w:r>
              <w:rPr>
                <w:webHidden/>
              </w:rPr>
            </w:r>
            <w:r>
              <w:rPr>
                <w:webHidden/>
              </w:rPr>
              <w:fldChar w:fldCharType="separate"/>
            </w:r>
            <w:r w:rsidR="00A17331">
              <w:rPr>
                <w:webHidden/>
              </w:rPr>
              <w:t>3</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3" w:history="1">
            <w:r w:rsidR="00922238" w:rsidRPr="004A46E7">
              <w:rPr>
                <w:rStyle w:val="Hyperlink"/>
              </w:rPr>
              <w:t>11.</w:t>
            </w:r>
            <w:r w:rsidR="00922238">
              <w:rPr>
                <w:rFonts w:asciiTheme="minorHAnsi" w:eastAsiaTheme="minorEastAsia" w:hAnsiTheme="minorHAnsi" w:cstheme="minorBidi"/>
                <w:b w:val="0"/>
                <w:sz w:val="22"/>
                <w:szCs w:val="22"/>
              </w:rPr>
              <w:tab/>
            </w:r>
            <w:r w:rsidR="00922238" w:rsidRPr="004A46E7">
              <w:rPr>
                <w:rStyle w:val="Hyperlink"/>
              </w:rPr>
              <w:t>Conditions of Funding</w:t>
            </w:r>
            <w:r w:rsidR="00922238">
              <w:rPr>
                <w:webHidden/>
              </w:rPr>
              <w:tab/>
            </w:r>
            <w:r>
              <w:rPr>
                <w:webHidden/>
              </w:rPr>
              <w:fldChar w:fldCharType="begin"/>
            </w:r>
            <w:r w:rsidR="00922238">
              <w:rPr>
                <w:webHidden/>
              </w:rPr>
              <w:instrText xml:space="preserve"> PAGEREF _Toc444074223 \h </w:instrText>
            </w:r>
            <w:r>
              <w:rPr>
                <w:webHidden/>
              </w:rPr>
            </w:r>
            <w:r>
              <w:rPr>
                <w:webHidden/>
              </w:rPr>
              <w:fldChar w:fldCharType="separate"/>
            </w:r>
            <w:r w:rsidR="00A17331">
              <w:rPr>
                <w:webHidden/>
              </w:rPr>
              <w:t>4</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4" w:history="1">
            <w:r w:rsidR="00922238" w:rsidRPr="004A46E7">
              <w:rPr>
                <w:rStyle w:val="Hyperlink"/>
              </w:rPr>
              <w:t>12.</w:t>
            </w:r>
            <w:r w:rsidR="00922238">
              <w:rPr>
                <w:rFonts w:asciiTheme="minorHAnsi" w:eastAsiaTheme="minorEastAsia" w:hAnsiTheme="minorHAnsi" w:cstheme="minorBidi"/>
                <w:b w:val="0"/>
                <w:sz w:val="22"/>
                <w:szCs w:val="22"/>
              </w:rPr>
              <w:tab/>
            </w:r>
            <w:r w:rsidR="00922238" w:rsidRPr="004A46E7">
              <w:rPr>
                <w:rStyle w:val="Hyperlink"/>
              </w:rPr>
              <w:t>Goods and Services Tax (GST)</w:t>
            </w:r>
            <w:r w:rsidR="00922238">
              <w:rPr>
                <w:webHidden/>
              </w:rPr>
              <w:tab/>
            </w:r>
            <w:r>
              <w:rPr>
                <w:webHidden/>
              </w:rPr>
              <w:fldChar w:fldCharType="begin"/>
            </w:r>
            <w:r w:rsidR="00922238">
              <w:rPr>
                <w:webHidden/>
              </w:rPr>
              <w:instrText xml:space="preserve"> PAGEREF _Toc444074224 \h </w:instrText>
            </w:r>
            <w:r>
              <w:rPr>
                <w:webHidden/>
              </w:rPr>
            </w:r>
            <w:r>
              <w:rPr>
                <w:webHidden/>
              </w:rPr>
              <w:fldChar w:fldCharType="separate"/>
            </w:r>
            <w:r w:rsidR="00A17331">
              <w:rPr>
                <w:webHidden/>
              </w:rPr>
              <w:t>4</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5" w:history="1">
            <w:r w:rsidR="00922238" w:rsidRPr="004A46E7">
              <w:rPr>
                <w:rStyle w:val="Hyperlink"/>
              </w:rPr>
              <w:t>13.</w:t>
            </w:r>
            <w:r w:rsidR="00922238">
              <w:rPr>
                <w:rFonts w:asciiTheme="minorHAnsi" w:eastAsiaTheme="minorEastAsia" w:hAnsiTheme="minorHAnsi" w:cstheme="minorBidi"/>
                <w:b w:val="0"/>
                <w:sz w:val="22"/>
                <w:szCs w:val="22"/>
              </w:rPr>
              <w:tab/>
            </w:r>
            <w:r w:rsidR="00922238" w:rsidRPr="004A46E7">
              <w:rPr>
                <w:rStyle w:val="Hyperlink"/>
              </w:rPr>
              <w:t>Funding Parameters</w:t>
            </w:r>
            <w:r w:rsidR="00922238">
              <w:rPr>
                <w:webHidden/>
              </w:rPr>
              <w:tab/>
            </w:r>
            <w:r>
              <w:rPr>
                <w:webHidden/>
              </w:rPr>
              <w:fldChar w:fldCharType="begin"/>
            </w:r>
            <w:r w:rsidR="00922238">
              <w:rPr>
                <w:webHidden/>
              </w:rPr>
              <w:instrText xml:space="preserve"> PAGEREF _Toc444074225 \h </w:instrText>
            </w:r>
            <w:r>
              <w:rPr>
                <w:webHidden/>
              </w:rPr>
            </w:r>
            <w:r>
              <w:rPr>
                <w:webHidden/>
              </w:rPr>
              <w:fldChar w:fldCharType="separate"/>
            </w:r>
            <w:r w:rsidR="00A17331">
              <w:rPr>
                <w:webHidden/>
              </w:rPr>
              <w:t>5</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6" w:history="1">
            <w:r w:rsidR="00922238" w:rsidRPr="004A46E7">
              <w:rPr>
                <w:rStyle w:val="Hyperlink"/>
              </w:rPr>
              <w:t>14.</w:t>
            </w:r>
            <w:r w:rsidR="00922238">
              <w:rPr>
                <w:rFonts w:asciiTheme="minorHAnsi" w:eastAsiaTheme="minorEastAsia" w:hAnsiTheme="minorHAnsi" w:cstheme="minorBidi"/>
                <w:b w:val="0"/>
                <w:sz w:val="22"/>
                <w:szCs w:val="22"/>
              </w:rPr>
              <w:tab/>
            </w:r>
            <w:r w:rsidR="00922238" w:rsidRPr="004A46E7">
              <w:rPr>
                <w:rStyle w:val="Hyperlink"/>
              </w:rPr>
              <w:t>Assessment Criteria</w:t>
            </w:r>
            <w:r w:rsidR="00922238">
              <w:rPr>
                <w:webHidden/>
              </w:rPr>
              <w:tab/>
            </w:r>
            <w:r>
              <w:rPr>
                <w:webHidden/>
              </w:rPr>
              <w:fldChar w:fldCharType="begin"/>
            </w:r>
            <w:r w:rsidR="00922238">
              <w:rPr>
                <w:webHidden/>
              </w:rPr>
              <w:instrText xml:space="preserve"> PAGEREF _Toc444074226 \h </w:instrText>
            </w:r>
            <w:r>
              <w:rPr>
                <w:webHidden/>
              </w:rPr>
            </w:r>
            <w:r>
              <w:rPr>
                <w:webHidden/>
              </w:rPr>
              <w:fldChar w:fldCharType="separate"/>
            </w:r>
            <w:r w:rsidR="00A17331">
              <w:rPr>
                <w:webHidden/>
              </w:rPr>
              <w:t>5</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7" w:history="1">
            <w:r w:rsidR="00922238" w:rsidRPr="004A46E7">
              <w:rPr>
                <w:rStyle w:val="Hyperlink"/>
              </w:rPr>
              <w:t>15.</w:t>
            </w:r>
            <w:r w:rsidR="00922238">
              <w:rPr>
                <w:rFonts w:asciiTheme="minorHAnsi" w:eastAsiaTheme="minorEastAsia" w:hAnsiTheme="minorHAnsi" w:cstheme="minorBidi"/>
                <w:b w:val="0"/>
                <w:sz w:val="22"/>
                <w:szCs w:val="22"/>
              </w:rPr>
              <w:tab/>
            </w:r>
            <w:r w:rsidR="00922238" w:rsidRPr="004A46E7">
              <w:rPr>
                <w:rStyle w:val="Hyperlink"/>
              </w:rPr>
              <w:t>Provision of Quotes</w:t>
            </w:r>
            <w:r w:rsidR="00922238">
              <w:rPr>
                <w:webHidden/>
              </w:rPr>
              <w:tab/>
            </w:r>
            <w:r>
              <w:rPr>
                <w:webHidden/>
              </w:rPr>
              <w:fldChar w:fldCharType="begin"/>
            </w:r>
            <w:r w:rsidR="00922238">
              <w:rPr>
                <w:webHidden/>
              </w:rPr>
              <w:instrText xml:space="preserve"> PAGEREF _Toc444074227 \h </w:instrText>
            </w:r>
            <w:r>
              <w:rPr>
                <w:webHidden/>
              </w:rPr>
            </w:r>
            <w:r>
              <w:rPr>
                <w:webHidden/>
              </w:rPr>
              <w:fldChar w:fldCharType="separate"/>
            </w:r>
            <w:r w:rsidR="00A17331">
              <w:rPr>
                <w:webHidden/>
              </w:rPr>
              <w:t>5</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8" w:history="1">
            <w:r w:rsidR="00922238" w:rsidRPr="004A46E7">
              <w:rPr>
                <w:rStyle w:val="Hyperlink"/>
              </w:rPr>
              <w:t>16.</w:t>
            </w:r>
            <w:r w:rsidR="00922238">
              <w:rPr>
                <w:rFonts w:asciiTheme="minorHAnsi" w:eastAsiaTheme="minorEastAsia" w:hAnsiTheme="minorHAnsi" w:cstheme="minorBidi"/>
                <w:b w:val="0"/>
                <w:sz w:val="22"/>
                <w:szCs w:val="22"/>
              </w:rPr>
              <w:tab/>
            </w:r>
            <w:r w:rsidR="00922238" w:rsidRPr="004A46E7">
              <w:rPr>
                <w:rStyle w:val="Hyperlink"/>
              </w:rPr>
              <w:t>Acquittal of Funding</w:t>
            </w:r>
            <w:r w:rsidR="00922238">
              <w:rPr>
                <w:webHidden/>
              </w:rPr>
              <w:tab/>
            </w:r>
            <w:r>
              <w:rPr>
                <w:webHidden/>
              </w:rPr>
              <w:fldChar w:fldCharType="begin"/>
            </w:r>
            <w:r w:rsidR="00922238">
              <w:rPr>
                <w:webHidden/>
              </w:rPr>
              <w:instrText xml:space="preserve"> PAGEREF _Toc444074228 \h </w:instrText>
            </w:r>
            <w:r>
              <w:rPr>
                <w:webHidden/>
              </w:rPr>
            </w:r>
            <w:r>
              <w:rPr>
                <w:webHidden/>
              </w:rPr>
              <w:fldChar w:fldCharType="separate"/>
            </w:r>
            <w:r w:rsidR="00A17331">
              <w:rPr>
                <w:webHidden/>
              </w:rPr>
              <w:t>5</w:t>
            </w:r>
            <w:r>
              <w:rPr>
                <w:webHidden/>
              </w:rPr>
              <w:fldChar w:fldCharType="end"/>
            </w:r>
          </w:hyperlink>
        </w:p>
        <w:p w:rsidR="00922238" w:rsidRDefault="00CE5459">
          <w:pPr>
            <w:pStyle w:val="TOC1"/>
            <w:rPr>
              <w:rFonts w:asciiTheme="minorHAnsi" w:eastAsiaTheme="minorEastAsia" w:hAnsiTheme="minorHAnsi" w:cstheme="minorBidi"/>
              <w:b w:val="0"/>
              <w:sz w:val="22"/>
              <w:szCs w:val="22"/>
            </w:rPr>
          </w:pPr>
          <w:hyperlink w:anchor="_Toc444074229" w:history="1">
            <w:r w:rsidR="00922238" w:rsidRPr="004A46E7">
              <w:rPr>
                <w:rStyle w:val="Hyperlink"/>
              </w:rPr>
              <w:t>17.</w:t>
            </w:r>
            <w:r w:rsidR="00922238">
              <w:rPr>
                <w:rFonts w:asciiTheme="minorHAnsi" w:eastAsiaTheme="minorEastAsia" w:hAnsiTheme="minorHAnsi" w:cstheme="minorBidi"/>
                <w:b w:val="0"/>
                <w:sz w:val="22"/>
                <w:szCs w:val="22"/>
              </w:rPr>
              <w:tab/>
            </w:r>
            <w:r w:rsidR="00922238" w:rsidRPr="004A46E7">
              <w:rPr>
                <w:rStyle w:val="Hyperlink"/>
              </w:rPr>
              <w:t>Useful Links</w:t>
            </w:r>
            <w:r w:rsidR="00922238">
              <w:rPr>
                <w:webHidden/>
              </w:rPr>
              <w:tab/>
            </w:r>
            <w:r>
              <w:rPr>
                <w:webHidden/>
              </w:rPr>
              <w:fldChar w:fldCharType="begin"/>
            </w:r>
            <w:r w:rsidR="00922238">
              <w:rPr>
                <w:webHidden/>
              </w:rPr>
              <w:instrText xml:space="preserve"> PAGEREF _Toc444074229 \h </w:instrText>
            </w:r>
            <w:r>
              <w:rPr>
                <w:webHidden/>
              </w:rPr>
            </w:r>
            <w:r>
              <w:rPr>
                <w:webHidden/>
              </w:rPr>
              <w:fldChar w:fldCharType="separate"/>
            </w:r>
            <w:r w:rsidR="00A17331">
              <w:rPr>
                <w:webHidden/>
              </w:rPr>
              <w:t>6</w:t>
            </w:r>
            <w:r>
              <w:rPr>
                <w:webHidden/>
              </w:rPr>
              <w:fldChar w:fldCharType="end"/>
            </w:r>
          </w:hyperlink>
        </w:p>
        <w:p w:rsidR="00A53826" w:rsidRDefault="00CE5459">
          <w:r>
            <w:fldChar w:fldCharType="end"/>
          </w:r>
        </w:p>
      </w:sdtContent>
    </w:sdt>
    <w:p w:rsidR="00A051DC" w:rsidRPr="00A051DC" w:rsidRDefault="00A051DC" w:rsidP="00A051DC"/>
    <w:p w:rsidR="002332C9" w:rsidRPr="00616320" w:rsidRDefault="00CE5459" w:rsidP="0022216D">
      <w:pPr>
        <w:pStyle w:val="TOC1"/>
        <w:rPr>
          <w:rFonts w:asciiTheme="minorHAnsi" w:eastAsiaTheme="minorEastAsia" w:hAnsiTheme="minorHAnsi" w:cstheme="minorBidi"/>
        </w:rPr>
      </w:pPr>
      <w:r w:rsidRPr="00616320">
        <w:rPr>
          <w:rFonts w:asciiTheme="minorHAnsi" w:hAnsiTheme="minorHAnsi"/>
        </w:rPr>
        <w:fldChar w:fldCharType="begin"/>
      </w:r>
      <w:r w:rsidR="000B6817" w:rsidRPr="00616320">
        <w:rPr>
          <w:rFonts w:asciiTheme="minorHAnsi" w:hAnsiTheme="minorHAnsi"/>
        </w:rPr>
        <w:instrText xml:space="preserve"> TOC \o "1-2" \h \z \u </w:instrText>
      </w:r>
      <w:r w:rsidRPr="00616320">
        <w:rPr>
          <w:rFonts w:asciiTheme="minorHAnsi" w:hAnsiTheme="minorHAnsi"/>
        </w:rPr>
        <w:fldChar w:fldCharType="separate"/>
      </w:r>
      <w:hyperlink w:anchor="_Toc317753351" w:history="1"/>
    </w:p>
    <w:p w:rsidR="000B3D1C" w:rsidRPr="00616320" w:rsidRDefault="00CE5459" w:rsidP="00804C34">
      <w:pPr>
        <w:pStyle w:val="Heading1"/>
        <w:pBdr>
          <w:top w:val="none" w:sz="0" w:space="0" w:color="auto"/>
          <w:left w:val="none" w:sz="0" w:space="0" w:color="auto"/>
          <w:bottom w:val="none" w:sz="0" w:space="0" w:color="auto"/>
          <w:right w:val="none" w:sz="0" w:space="0" w:color="auto"/>
        </w:pBdr>
        <w:shd w:val="clear" w:color="auto" w:fill="auto"/>
        <w:spacing w:after="180"/>
        <w:rPr>
          <w:rFonts w:asciiTheme="minorHAnsi" w:hAnsiTheme="minorHAnsi" w:cs="Arial"/>
          <w:color w:val="auto"/>
          <w:sz w:val="24"/>
          <w:szCs w:val="24"/>
        </w:rPr>
      </w:pPr>
      <w:r w:rsidRPr="00616320">
        <w:rPr>
          <w:rFonts w:asciiTheme="minorHAnsi" w:hAnsiTheme="minorHAnsi" w:cs="Arial"/>
          <w:b/>
          <w:color w:val="auto"/>
          <w:sz w:val="24"/>
          <w:szCs w:val="24"/>
        </w:rPr>
        <w:fldChar w:fldCharType="end"/>
      </w:r>
      <w:r w:rsidR="000B6817" w:rsidRPr="00616320">
        <w:rPr>
          <w:rFonts w:asciiTheme="minorHAnsi" w:hAnsiTheme="minorHAnsi" w:cs="Arial"/>
          <w:color w:val="auto"/>
          <w:sz w:val="24"/>
          <w:szCs w:val="24"/>
        </w:rPr>
        <w:br w:type="page"/>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 w:name="_Toc317753352"/>
      <w:bookmarkStart w:id="5" w:name="_Toc444074213"/>
      <w:r w:rsidRPr="00616320">
        <w:rPr>
          <w:rFonts w:asciiTheme="minorHAnsi" w:hAnsiTheme="minorHAnsi" w:cs="Arial"/>
          <w:b/>
          <w:color w:val="0070C0"/>
          <w:sz w:val="32"/>
          <w:szCs w:val="32"/>
        </w:rPr>
        <w:lastRenderedPageBreak/>
        <w:t>1.</w:t>
      </w:r>
      <w:r w:rsidR="006467C5" w:rsidRPr="00616320">
        <w:rPr>
          <w:rFonts w:asciiTheme="minorHAnsi" w:hAnsiTheme="minorHAnsi" w:cs="Arial"/>
          <w:b/>
          <w:color w:val="0070C0"/>
          <w:sz w:val="32"/>
          <w:szCs w:val="32"/>
        </w:rPr>
        <w:tab/>
      </w:r>
      <w:proofErr w:type="gramStart"/>
      <w:r w:rsidR="006467C5" w:rsidRPr="00616320">
        <w:rPr>
          <w:rFonts w:asciiTheme="minorHAnsi" w:hAnsiTheme="minorHAnsi" w:cs="Arial"/>
          <w:b/>
          <w:color w:val="0070C0"/>
          <w:sz w:val="32"/>
          <w:szCs w:val="32"/>
        </w:rPr>
        <w:t>About</w:t>
      </w:r>
      <w:proofErr w:type="gramEnd"/>
      <w:r w:rsidR="006467C5" w:rsidRPr="00616320">
        <w:rPr>
          <w:rFonts w:asciiTheme="minorHAnsi" w:hAnsiTheme="minorHAnsi" w:cs="Arial"/>
          <w:b/>
          <w:color w:val="0070C0"/>
          <w:sz w:val="32"/>
          <w:szCs w:val="32"/>
        </w:rPr>
        <w:t xml:space="preserve"> the P</w:t>
      </w:r>
      <w:r w:rsidR="00C90A8B" w:rsidRPr="00616320">
        <w:rPr>
          <w:rFonts w:asciiTheme="minorHAnsi" w:hAnsiTheme="minorHAnsi" w:cs="Arial"/>
          <w:b/>
          <w:color w:val="0070C0"/>
          <w:sz w:val="32"/>
          <w:szCs w:val="32"/>
        </w:rPr>
        <w:t>rogram</w:t>
      </w:r>
      <w:bookmarkEnd w:id="0"/>
      <w:bookmarkEnd w:id="1"/>
      <w:bookmarkEnd w:id="2"/>
      <w:bookmarkEnd w:id="4"/>
      <w:bookmarkEnd w:id="5"/>
    </w:p>
    <w:p w:rsidR="00F31704" w:rsidRPr="00164E90" w:rsidRDefault="00C90A8B" w:rsidP="00CE525A">
      <w:pPr>
        <w:pStyle w:val="BodyText"/>
        <w:spacing w:after="120"/>
        <w:rPr>
          <w:rFonts w:asciiTheme="minorHAnsi" w:hAnsiTheme="minorHAnsi" w:cs="Arial"/>
          <w:sz w:val="24"/>
          <w:szCs w:val="24"/>
        </w:rPr>
      </w:pPr>
      <w:r w:rsidRPr="00616320">
        <w:rPr>
          <w:rFonts w:asciiTheme="minorHAnsi" w:hAnsiTheme="minorHAnsi" w:cs="Arial"/>
          <w:sz w:val="24"/>
          <w:szCs w:val="24"/>
        </w:rPr>
        <w:t>These guidelines provide details for organisations wishing to apply for financial assistance from</w:t>
      </w:r>
      <w:r w:rsidR="004024CB" w:rsidRPr="00616320">
        <w:rPr>
          <w:rFonts w:asciiTheme="minorHAnsi" w:hAnsiTheme="minorHAnsi" w:cs="Arial"/>
          <w:sz w:val="24"/>
          <w:szCs w:val="24"/>
        </w:rPr>
        <w:t xml:space="preserve"> </w:t>
      </w:r>
      <w:r w:rsidR="00555022" w:rsidRPr="00164E90">
        <w:rPr>
          <w:rFonts w:asciiTheme="minorHAnsi" w:hAnsiTheme="minorHAnsi" w:cs="Arial"/>
          <w:sz w:val="24"/>
          <w:szCs w:val="24"/>
        </w:rPr>
        <w:t xml:space="preserve">the </w:t>
      </w:r>
      <w:r w:rsidR="00A5024D" w:rsidRPr="00164E90">
        <w:rPr>
          <w:rFonts w:asciiTheme="minorHAnsi" w:hAnsiTheme="minorHAnsi" w:cs="Arial"/>
          <w:sz w:val="24"/>
          <w:szCs w:val="24"/>
        </w:rPr>
        <w:t>Inclusive Participation</w:t>
      </w:r>
      <w:r w:rsidR="003211F0" w:rsidRPr="00164E90">
        <w:rPr>
          <w:rFonts w:asciiTheme="minorHAnsi" w:hAnsiTheme="minorHAnsi" w:cs="Arial"/>
          <w:sz w:val="24"/>
          <w:szCs w:val="24"/>
        </w:rPr>
        <w:t xml:space="preserve"> </w:t>
      </w:r>
      <w:r w:rsidR="005D1312" w:rsidRPr="00164E90">
        <w:rPr>
          <w:rFonts w:asciiTheme="minorHAnsi" w:hAnsiTheme="minorHAnsi" w:cs="Arial"/>
          <w:sz w:val="24"/>
          <w:szCs w:val="24"/>
        </w:rPr>
        <w:t>Funding</w:t>
      </w:r>
      <w:r w:rsidR="008A6445" w:rsidRPr="00164E90">
        <w:rPr>
          <w:rFonts w:asciiTheme="minorHAnsi" w:hAnsiTheme="minorHAnsi" w:cs="Arial"/>
          <w:sz w:val="24"/>
          <w:szCs w:val="24"/>
        </w:rPr>
        <w:t xml:space="preserve"> </w:t>
      </w:r>
      <w:r w:rsidR="00555022" w:rsidRPr="00164E90">
        <w:rPr>
          <w:rFonts w:asciiTheme="minorHAnsi" w:hAnsiTheme="minorHAnsi" w:cs="Arial"/>
          <w:sz w:val="24"/>
          <w:szCs w:val="24"/>
        </w:rPr>
        <w:t xml:space="preserve">Program </w:t>
      </w:r>
      <w:r w:rsidR="00804C34" w:rsidRPr="00164E90">
        <w:rPr>
          <w:rFonts w:asciiTheme="minorHAnsi" w:hAnsiTheme="minorHAnsi" w:cs="Arial"/>
          <w:sz w:val="24"/>
          <w:szCs w:val="24"/>
        </w:rPr>
        <w:t xml:space="preserve">(IPFP) </w:t>
      </w:r>
      <w:r w:rsidRPr="00164E90">
        <w:rPr>
          <w:rFonts w:asciiTheme="minorHAnsi" w:hAnsiTheme="minorHAnsi" w:cs="Arial"/>
          <w:sz w:val="24"/>
          <w:szCs w:val="24"/>
        </w:rPr>
        <w:t xml:space="preserve">for </w:t>
      </w:r>
      <w:r w:rsidR="002F62F6" w:rsidRPr="00164E90">
        <w:rPr>
          <w:rFonts w:asciiTheme="minorHAnsi" w:hAnsiTheme="minorHAnsi" w:cs="Arial"/>
          <w:sz w:val="24"/>
          <w:szCs w:val="24"/>
        </w:rPr>
        <w:t xml:space="preserve">projects </w:t>
      </w:r>
      <w:r w:rsidRPr="00164E90">
        <w:rPr>
          <w:rFonts w:asciiTheme="minorHAnsi" w:hAnsiTheme="minorHAnsi" w:cs="Arial"/>
          <w:sz w:val="24"/>
          <w:szCs w:val="24"/>
        </w:rPr>
        <w:t>to be completed duri</w:t>
      </w:r>
      <w:r w:rsidR="004024CB" w:rsidRPr="00164E90">
        <w:rPr>
          <w:rFonts w:asciiTheme="minorHAnsi" w:hAnsiTheme="minorHAnsi" w:cs="Arial"/>
          <w:sz w:val="24"/>
          <w:szCs w:val="24"/>
        </w:rPr>
        <w:t xml:space="preserve">ng the </w:t>
      </w:r>
      <w:r w:rsidR="006F66F1" w:rsidRPr="00164E90">
        <w:rPr>
          <w:rFonts w:asciiTheme="minorHAnsi" w:hAnsiTheme="minorHAnsi" w:cs="Arial"/>
          <w:sz w:val="24"/>
          <w:szCs w:val="24"/>
        </w:rPr>
        <w:t xml:space="preserve">period of 1 July </w:t>
      </w:r>
      <w:r w:rsidR="005D1312" w:rsidRPr="00164E90">
        <w:rPr>
          <w:rFonts w:asciiTheme="minorHAnsi" w:hAnsiTheme="minorHAnsi" w:cs="Arial"/>
          <w:sz w:val="24"/>
          <w:szCs w:val="24"/>
        </w:rPr>
        <w:t>20</w:t>
      </w:r>
      <w:r w:rsidR="00A5024D" w:rsidRPr="00164E90">
        <w:rPr>
          <w:rFonts w:asciiTheme="minorHAnsi" w:hAnsiTheme="minorHAnsi" w:cs="Arial"/>
          <w:sz w:val="24"/>
          <w:szCs w:val="24"/>
        </w:rPr>
        <w:t>1</w:t>
      </w:r>
      <w:r w:rsidR="0009549F">
        <w:rPr>
          <w:rFonts w:asciiTheme="minorHAnsi" w:hAnsiTheme="minorHAnsi" w:cs="Arial"/>
          <w:sz w:val="24"/>
          <w:szCs w:val="24"/>
        </w:rPr>
        <w:t>6</w:t>
      </w:r>
      <w:r w:rsidR="005D1312" w:rsidRPr="00164E90">
        <w:rPr>
          <w:rFonts w:asciiTheme="minorHAnsi" w:hAnsiTheme="minorHAnsi" w:cs="Arial"/>
          <w:sz w:val="24"/>
          <w:szCs w:val="24"/>
        </w:rPr>
        <w:t xml:space="preserve"> </w:t>
      </w:r>
      <w:r w:rsidR="006F66F1" w:rsidRPr="00164E90">
        <w:rPr>
          <w:rFonts w:asciiTheme="minorHAnsi" w:hAnsiTheme="minorHAnsi" w:cs="Arial"/>
          <w:sz w:val="24"/>
          <w:szCs w:val="24"/>
        </w:rPr>
        <w:t>to 30 June 201</w:t>
      </w:r>
      <w:r w:rsidR="0009549F">
        <w:rPr>
          <w:rFonts w:asciiTheme="minorHAnsi" w:hAnsiTheme="minorHAnsi" w:cs="Arial"/>
          <w:sz w:val="24"/>
          <w:szCs w:val="24"/>
        </w:rPr>
        <w:t>7</w:t>
      </w:r>
      <w:r w:rsidR="0052290B" w:rsidRPr="00164E90">
        <w:rPr>
          <w:rFonts w:asciiTheme="minorHAnsi" w:hAnsiTheme="minorHAnsi" w:cs="Arial"/>
          <w:sz w:val="24"/>
          <w:szCs w:val="24"/>
        </w:rPr>
        <w:t>.</w:t>
      </w:r>
    </w:p>
    <w:p w:rsidR="00DE1D55" w:rsidRPr="00164E90" w:rsidRDefault="00225EE5" w:rsidP="00CE525A">
      <w:pPr>
        <w:pStyle w:val="BodyText"/>
        <w:spacing w:after="120"/>
        <w:rPr>
          <w:rFonts w:asciiTheme="minorHAnsi" w:hAnsiTheme="minorHAnsi" w:cs="Arial"/>
          <w:sz w:val="24"/>
          <w:szCs w:val="24"/>
        </w:rPr>
      </w:pPr>
      <w:r w:rsidRPr="00164E90">
        <w:rPr>
          <w:rFonts w:asciiTheme="minorHAnsi" w:hAnsiTheme="minorHAnsi" w:cs="Helvetica"/>
          <w:color w:val="000000"/>
          <w:sz w:val="24"/>
          <w:szCs w:val="24"/>
        </w:rPr>
        <w:t>A</w:t>
      </w:r>
      <w:r w:rsidR="00DE1D55" w:rsidRPr="00164E90">
        <w:rPr>
          <w:rFonts w:asciiTheme="minorHAnsi" w:hAnsiTheme="minorHAnsi" w:cs="Helvetica"/>
          <w:color w:val="000000"/>
          <w:sz w:val="24"/>
          <w:szCs w:val="24"/>
        </w:rPr>
        <w:t>dministered by Sport and Recreation Services (SRS),</w:t>
      </w:r>
      <w:r w:rsidRPr="00164E90">
        <w:rPr>
          <w:rFonts w:asciiTheme="minorHAnsi" w:hAnsiTheme="minorHAnsi" w:cs="Helvetica"/>
          <w:color w:val="000000"/>
          <w:sz w:val="24"/>
          <w:szCs w:val="24"/>
        </w:rPr>
        <w:t xml:space="preserve"> the IPFP’s</w:t>
      </w:r>
      <w:r w:rsidR="00DE1D55" w:rsidRPr="00164E90">
        <w:rPr>
          <w:rFonts w:asciiTheme="minorHAnsi" w:hAnsiTheme="minorHAnsi" w:cs="Helvetica"/>
          <w:color w:val="000000"/>
          <w:sz w:val="24"/>
          <w:szCs w:val="24"/>
        </w:rPr>
        <w:t xml:space="preserve"> primary objective is to increase participation opportunities in sport and recreation for the identified target populations.</w:t>
      </w:r>
    </w:p>
    <w:p w:rsidR="00C90A8B" w:rsidRPr="00616320" w:rsidRDefault="00C90A8B" w:rsidP="00CE525A">
      <w:pPr>
        <w:pStyle w:val="BodyText"/>
        <w:spacing w:after="360"/>
        <w:rPr>
          <w:rFonts w:asciiTheme="minorHAnsi" w:hAnsiTheme="minorHAnsi" w:cs="Arial"/>
          <w:sz w:val="24"/>
          <w:szCs w:val="24"/>
        </w:rPr>
      </w:pPr>
      <w:r w:rsidRPr="00164E90">
        <w:rPr>
          <w:rFonts w:asciiTheme="minorHAnsi" w:hAnsiTheme="minorHAnsi" w:cs="Arial"/>
          <w:sz w:val="24"/>
          <w:szCs w:val="24"/>
        </w:rPr>
        <w:t xml:space="preserve">The funding provided by </w:t>
      </w:r>
      <w:r w:rsidR="008B74BD" w:rsidRPr="00164E90">
        <w:rPr>
          <w:rFonts w:asciiTheme="minorHAnsi" w:hAnsiTheme="minorHAnsi" w:cs="Arial"/>
          <w:sz w:val="24"/>
          <w:szCs w:val="24"/>
        </w:rPr>
        <w:t>S</w:t>
      </w:r>
      <w:r w:rsidR="00DE1D55" w:rsidRPr="00164E90">
        <w:rPr>
          <w:rFonts w:asciiTheme="minorHAnsi" w:hAnsiTheme="minorHAnsi" w:cs="Arial"/>
          <w:sz w:val="24"/>
          <w:szCs w:val="24"/>
        </w:rPr>
        <w:t>RS</w:t>
      </w:r>
      <w:r w:rsidRPr="00164E90">
        <w:rPr>
          <w:rFonts w:asciiTheme="minorHAnsi" w:hAnsiTheme="minorHAnsi" w:cs="Arial"/>
          <w:sz w:val="24"/>
          <w:szCs w:val="24"/>
        </w:rPr>
        <w:t xml:space="preserve"> is limited</w:t>
      </w:r>
      <w:r w:rsidRPr="00616320">
        <w:rPr>
          <w:rFonts w:asciiTheme="minorHAnsi" w:hAnsiTheme="minorHAnsi" w:cs="Arial"/>
          <w:sz w:val="24"/>
          <w:szCs w:val="24"/>
        </w:rPr>
        <w:t xml:space="preserve"> and as such, all applications will be assessed on </w:t>
      </w:r>
      <w:r w:rsidR="00225EE5" w:rsidRPr="00616320">
        <w:rPr>
          <w:rFonts w:asciiTheme="minorHAnsi" w:hAnsiTheme="minorHAnsi" w:cs="Arial"/>
          <w:sz w:val="24"/>
          <w:szCs w:val="24"/>
        </w:rPr>
        <w:t>relative</w:t>
      </w:r>
      <w:r w:rsidRPr="00616320">
        <w:rPr>
          <w:rFonts w:asciiTheme="minorHAnsi" w:hAnsiTheme="minorHAnsi" w:cs="Arial"/>
          <w:sz w:val="24"/>
          <w:szCs w:val="24"/>
        </w:rPr>
        <w:t xml:space="preserve"> merit. It is not possible to approve all requests for assistance, therefore </w:t>
      </w:r>
      <w:r w:rsidR="00B328BC" w:rsidRPr="00616320">
        <w:rPr>
          <w:rFonts w:asciiTheme="minorHAnsi" w:hAnsiTheme="minorHAnsi" w:cs="Arial"/>
          <w:sz w:val="24"/>
          <w:szCs w:val="24"/>
        </w:rPr>
        <w:t>funding</w:t>
      </w:r>
      <w:r w:rsidRPr="00616320">
        <w:rPr>
          <w:rFonts w:asciiTheme="minorHAnsi" w:hAnsiTheme="minorHAnsi" w:cs="Arial"/>
          <w:sz w:val="24"/>
          <w:szCs w:val="24"/>
        </w:rPr>
        <w:t xml:space="preserve"> should not be deemed automatic or anticipated.</w:t>
      </w:r>
    </w:p>
    <w:p w:rsidR="00947042"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 w:name="_Toc317753353"/>
      <w:bookmarkStart w:id="7" w:name="_Toc444074214"/>
      <w:r w:rsidRPr="00616320">
        <w:rPr>
          <w:rFonts w:asciiTheme="minorHAnsi" w:hAnsiTheme="minorHAnsi" w:cs="Arial"/>
          <w:b/>
          <w:color w:val="0070C0"/>
          <w:sz w:val="32"/>
          <w:szCs w:val="32"/>
        </w:rPr>
        <w:t>2.</w:t>
      </w:r>
      <w:r w:rsidR="00947042" w:rsidRPr="00616320">
        <w:rPr>
          <w:rFonts w:asciiTheme="minorHAnsi" w:hAnsiTheme="minorHAnsi" w:cs="Arial"/>
          <w:b/>
          <w:color w:val="0070C0"/>
          <w:sz w:val="32"/>
          <w:szCs w:val="32"/>
        </w:rPr>
        <w:tab/>
        <w:t>Target Population Groups</w:t>
      </w:r>
      <w:bookmarkEnd w:id="6"/>
      <w:bookmarkEnd w:id="7"/>
    </w:p>
    <w:p w:rsidR="00947042" w:rsidRPr="00616320" w:rsidRDefault="00947042" w:rsidP="0052290B">
      <w:pPr>
        <w:pStyle w:val="BodyText"/>
        <w:spacing w:after="120"/>
        <w:jc w:val="left"/>
        <w:rPr>
          <w:rFonts w:asciiTheme="minorHAnsi" w:hAnsiTheme="minorHAnsi" w:cs="Arial"/>
          <w:sz w:val="24"/>
          <w:szCs w:val="24"/>
        </w:rPr>
      </w:pPr>
      <w:r w:rsidRPr="00616320">
        <w:rPr>
          <w:rFonts w:asciiTheme="minorHAnsi" w:hAnsiTheme="minorHAnsi" w:cs="Arial"/>
          <w:sz w:val="24"/>
          <w:szCs w:val="24"/>
        </w:rPr>
        <w:t xml:space="preserve">The </w:t>
      </w:r>
      <w:r w:rsidR="004D1B83" w:rsidRPr="00616320">
        <w:rPr>
          <w:rFonts w:asciiTheme="minorHAnsi" w:hAnsiTheme="minorHAnsi" w:cs="Arial"/>
          <w:sz w:val="24"/>
          <w:szCs w:val="24"/>
        </w:rPr>
        <w:t>identified target population groups</w:t>
      </w:r>
      <w:r w:rsidR="000F58E6" w:rsidRPr="00616320">
        <w:rPr>
          <w:rFonts w:asciiTheme="minorHAnsi" w:hAnsiTheme="minorHAnsi" w:cs="Arial"/>
          <w:sz w:val="24"/>
          <w:szCs w:val="24"/>
        </w:rPr>
        <w:t xml:space="preserve"> eligible to receive funding under</w:t>
      </w:r>
      <w:r w:rsidR="004D1B83" w:rsidRPr="00616320">
        <w:rPr>
          <w:rFonts w:asciiTheme="minorHAnsi" w:hAnsiTheme="minorHAnsi" w:cs="Arial"/>
          <w:sz w:val="24"/>
          <w:szCs w:val="24"/>
        </w:rPr>
        <w:t xml:space="preserve"> the </w:t>
      </w:r>
      <w:r w:rsidRPr="00616320">
        <w:rPr>
          <w:rFonts w:asciiTheme="minorHAnsi" w:hAnsiTheme="minorHAnsi" w:cs="Arial"/>
          <w:sz w:val="24"/>
          <w:szCs w:val="24"/>
        </w:rPr>
        <w:t>I</w:t>
      </w:r>
      <w:r w:rsidR="00804C34" w:rsidRPr="00616320">
        <w:rPr>
          <w:rFonts w:asciiTheme="minorHAnsi" w:hAnsiTheme="minorHAnsi" w:cs="Arial"/>
          <w:sz w:val="24"/>
          <w:szCs w:val="24"/>
        </w:rPr>
        <w:t>PFP</w:t>
      </w:r>
      <w:r w:rsidR="004D1B83" w:rsidRPr="00616320">
        <w:rPr>
          <w:rFonts w:asciiTheme="minorHAnsi" w:hAnsiTheme="minorHAnsi" w:cs="Arial"/>
          <w:sz w:val="24"/>
          <w:szCs w:val="24"/>
        </w:rPr>
        <w:t xml:space="preserve"> are:</w:t>
      </w:r>
    </w:p>
    <w:p w:rsidR="001055B2" w:rsidRPr="00616320" w:rsidRDefault="001055B2"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Aboriginal and Torres Strait Islander</w:t>
      </w:r>
      <w:r w:rsidR="00624A11">
        <w:rPr>
          <w:rFonts w:asciiTheme="minorHAnsi" w:hAnsiTheme="minorHAnsi" w:cs="Arial"/>
          <w:sz w:val="24"/>
          <w:szCs w:val="24"/>
        </w:rPr>
        <w:t xml:space="preserve"> People</w:t>
      </w:r>
    </w:p>
    <w:p w:rsidR="00225EE5" w:rsidRPr="00225EE5" w:rsidRDefault="00225EE5" w:rsidP="00225EE5">
      <w:pPr>
        <w:pStyle w:val="BodyText"/>
        <w:numPr>
          <w:ilvl w:val="0"/>
          <w:numId w:val="41"/>
        </w:numPr>
        <w:spacing w:after="120"/>
        <w:ind w:left="357" w:hanging="357"/>
        <w:jc w:val="left"/>
        <w:rPr>
          <w:rFonts w:asciiTheme="minorHAnsi" w:hAnsiTheme="minorHAnsi" w:cs="Arial"/>
          <w:sz w:val="24"/>
          <w:szCs w:val="24"/>
        </w:rPr>
      </w:pPr>
      <w:r w:rsidRPr="00616320">
        <w:rPr>
          <w:rFonts w:asciiTheme="minorHAnsi" w:hAnsiTheme="minorHAnsi" w:cs="Arial"/>
          <w:sz w:val="24"/>
          <w:szCs w:val="24"/>
        </w:rPr>
        <w:t>Culturally and Linguistically Diverse (CALD) People</w:t>
      </w:r>
    </w:p>
    <w:p w:rsidR="00874C25" w:rsidRPr="00616320" w:rsidRDefault="004D1B83" w:rsidP="0052290B">
      <w:pPr>
        <w:pStyle w:val="BodyText"/>
        <w:numPr>
          <w:ilvl w:val="0"/>
          <w:numId w:val="41"/>
        </w:numPr>
        <w:spacing w:after="120"/>
        <w:jc w:val="left"/>
        <w:rPr>
          <w:rFonts w:asciiTheme="minorHAnsi" w:hAnsiTheme="minorHAnsi" w:cs="Arial"/>
          <w:sz w:val="24"/>
          <w:szCs w:val="24"/>
        </w:rPr>
      </w:pPr>
      <w:r w:rsidRPr="00616320">
        <w:rPr>
          <w:rFonts w:asciiTheme="minorHAnsi" w:hAnsiTheme="minorHAnsi" w:cs="Arial"/>
          <w:sz w:val="24"/>
          <w:szCs w:val="24"/>
        </w:rPr>
        <w:t>Older Adults</w:t>
      </w:r>
      <w:r w:rsidR="000F58E6" w:rsidRPr="00616320">
        <w:rPr>
          <w:rFonts w:asciiTheme="minorHAnsi" w:hAnsiTheme="minorHAnsi" w:cs="Arial"/>
          <w:sz w:val="24"/>
          <w:szCs w:val="24"/>
        </w:rPr>
        <w:t xml:space="preserve"> (45 years and over)</w:t>
      </w:r>
    </w:p>
    <w:p w:rsidR="00874C25" w:rsidRPr="00616320" w:rsidRDefault="004D1B83" w:rsidP="00225EE5">
      <w:pPr>
        <w:pStyle w:val="BodyText"/>
        <w:numPr>
          <w:ilvl w:val="0"/>
          <w:numId w:val="41"/>
        </w:numPr>
        <w:spacing w:after="360"/>
        <w:ind w:left="357" w:hanging="357"/>
        <w:jc w:val="left"/>
        <w:rPr>
          <w:rFonts w:asciiTheme="minorHAnsi" w:hAnsiTheme="minorHAnsi" w:cs="Arial"/>
          <w:sz w:val="24"/>
          <w:szCs w:val="24"/>
        </w:rPr>
      </w:pPr>
      <w:r w:rsidRPr="00616320">
        <w:rPr>
          <w:rFonts w:asciiTheme="minorHAnsi" w:hAnsiTheme="minorHAnsi" w:cs="Arial"/>
          <w:sz w:val="24"/>
          <w:szCs w:val="24"/>
        </w:rPr>
        <w:t>People with a Disability</w:t>
      </w:r>
    </w:p>
    <w:p w:rsidR="00C90A8B" w:rsidRPr="00616320" w:rsidRDefault="00947042"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8" w:name="_Toc37064294"/>
      <w:bookmarkStart w:id="9" w:name="_Toc39380326"/>
      <w:bookmarkStart w:id="10" w:name="_Toc181759723"/>
      <w:bookmarkStart w:id="11" w:name="_Toc317753354"/>
      <w:bookmarkStart w:id="12" w:name="_Toc444074215"/>
      <w:r w:rsidRPr="00616320">
        <w:rPr>
          <w:rFonts w:asciiTheme="minorHAnsi" w:hAnsiTheme="minorHAnsi" w:cs="Arial"/>
          <w:b/>
          <w:color w:val="0070C0"/>
          <w:sz w:val="32"/>
          <w:szCs w:val="32"/>
        </w:rPr>
        <w:t>3</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Primary O</w:t>
      </w:r>
      <w:r w:rsidR="00C90A8B" w:rsidRPr="00616320">
        <w:rPr>
          <w:rFonts w:asciiTheme="minorHAnsi" w:hAnsiTheme="minorHAnsi" w:cs="Arial"/>
          <w:b/>
          <w:color w:val="0070C0"/>
          <w:sz w:val="32"/>
          <w:szCs w:val="32"/>
        </w:rPr>
        <w:t>bjective</w:t>
      </w:r>
      <w:bookmarkEnd w:id="8"/>
      <w:bookmarkEnd w:id="9"/>
      <w:bookmarkEnd w:id="10"/>
      <w:bookmarkEnd w:id="11"/>
      <w:bookmarkEnd w:id="12"/>
    </w:p>
    <w:p w:rsidR="00446746" w:rsidRPr="00616320" w:rsidRDefault="00C90A8B" w:rsidP="00CE525A">
      <w:pPr>
        <w:spacing w:after="120"/>
        <w:jc w:val="both"/>
        <w:rPr>
          <w:rFonts w:asciiTheme="minorHAnsi" w:hAnsiTheme="minorHAnsi" w:cs="Arial"/>
          <w:sz w:val="24"/>
          <w:szCs w:val="24"/>
        </w:rPr>
      </w:pPr>
      <w:r w:rsidRPr="00616320">
        <w:rPr>
          <w:rFonts w:asciiTheme="minorHAnsi" w:hAnsiTheme="minorHAnsi" w:cs="Arial"/>
          <w:sz w:val="24"/>
          <w:szCs w:val="24"/>
        </w:rPr>
        <w:t xml:space="preserve">The primary </w:t>
      </w:r>
      <w:r w:rsidR="005E0585" w:rsidRPr="00616320">
        <w:rPr>
          <w:rFonts w:asciiTheme="minorHAnsi" w:hAnsiTheme="minorHAnsi" w:cs="Arial"/>
          <w:sz w:val="24"/>
          <w:szCs w:val="24"/>
        </w:rPr>
        <w:t xml:space="preserve">objective of the </w:t>
      </w:r>
      <w:r w:rsidR="00A5024D" w:rsidRPr="00616320">
        <w:rPr>
          <w:rFonts w:asciiTheme="minorHAnsi" w:hAnsiTheme="minorHAnsi" w:cs="Arial"/>
          <w:sz w:val="24"/>
          <w:szCs w:val="24"/>
        </w:rPr>
        <w:t>I</w:t>
      </w:r>
      <w:r w:rsidR="00804C34" w:rsidRPr="00616320">
        <w:rPr>
          <w:rFonts w:asciiTheme="minorHAnsi" w:hAnsiTheme="minorHAnsi" w:cs="Arial"/>
          <w:sz w:val="24"/>
          <w:szCs w:val="24"/>
        </w:rPr>
        <w:t>PFP</w:t>
      </w:r>
      <w:r w:rsidR="00474932" w:rsidRPr="00616320">
        <w:rPr>
          <w:rFonts w:asciiTheme="minorHAnsi" w:hAnsiTheme="minorHAnsi" w:cs="Arial"/>
          <w:sz w:val="24"/>
          <w:szCs w:val="24"/>
        </w:rPr>
        <w:t xml:space="preserve"> </w:t>
      </w:r>
      <w:r w:rsidR="006F66F1" w:rsidRPr="00616320">
        <w:rPr>
          <w:rFonts w:asciiTheme="minorHAnsi" w:hAnsiTheme="minorHAnsi" w:cs="Arial"/>
          <w:sz w:val="24"/>
          <w:szCs w:val="24"/>
        </w:rPr>
        <w:t>is to increase participation opportunities in sport and recreation</w:t>
      </w:r>
      <w:r w:rsidR="001A36EC" w:rsidRPr="00616320">
        <w:rPr>
          <w:rFonts w:asciiTheme="minorHAnsi" w:hAnsiTheme="minorHAnsi" w:cs="Arial"/>
          <w:sz w:val="24"/>
          <w:szCs w:val="24"/>
        </w:rPr>
        <w:t xml:space="preserve"> for </w:t>
      </w:r>
      <w:r w:rsidR="008F5DF9" w:rsidRPr="00616320">
        <w:rPr>
          <w:rFonts w:asciiTheme="minorHAnsi" w:hAnsiTheme="minorHAnsi" w:cs="Arial"/>
          <w:sz w:val="24"/>
          <w:szCs w:val="24"/>
        </w:rPr>
        <w:t xml:space="preserve">the </w:t>
      </w:r>
      <w:r w:rsidR="001A36EC" w:rsidRPr="00616320">
        <w:rPr>
          <w:rFonts w:asciiTheme="minorHAnsi" w:hAnsiTheme="minorHAnsi" w:cs="Arial"/>
          <w:sz w:val="24"/>
          <w:szCs w:val="24"/>
        </w:rPr>
        <w:t>identified targeted population groups</w:t>
      </w:r>
      <w:r w:rsidR="006F66F1" w:rsidRPr="00616320">
        <w:rPr>
          <w:rFonts w:asciiTheme="minorHAnsi" w:hAnsiTheme="minorHAnsi" w:cs="Arial"/>
          <w:sz w:val="24"/>
          <w:szCs w:val="24"/>
        </w:rPr>
        <w:t>. This can be</w:t>
      </w:r>
      <w:r w:rsidR="00874C25" w:rsidRPr="00616320">
        <w:rPr>
          <w:rFonts w:asciiTheme="minorHAnsi" w:hAnsiTheme="minorHAnsi" w:cs="Arial"/>
          <w:sz w:val="24"/>
          <w:szCs w:val="24"/>
        </w:rPr>
        <w:t xml:space="preserve"> achieved in the following ways: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provide financial assistance to eligible organisations in the ACT to create new</w:t>
      </w:r>
      <w:r w:rsidR="004327EB" w:rsidRPr="00616320">
        <w:rPr>
          <w:rFonts w:asciiTheme="minorHAnsi" w:hAnsiTheme="minorHAnsi" w:cs="Arial"/>
          <w:sz w:val="24"/>
          <w:szCs w:val="24"/>
        </w:rPr>
        <w:t>,</w:t>
      </w:r>
      <w:r w:rsidR="005D1312" w:rsidRPr="00616320">
        <w:rPr>
          <w:rFonts w:asciiTheme="minorHAnsi" w:hAnsiTheme="minorHAnsi" w:cs="Arial"/>
          <w:sz w:val="24"/>
          <w:szCs w:val="24"/>
        </w:rPr>
        <w:t xml:space="preserve"> or improve existing</w:t>
      </w:r>
      <w:r w:rsidRPr="00616320">
        <w:rPr>
          <w:rFonts w:asciiTheme="minorHAnsi" w:hAnsiTheme="minorHAnsi" w:cs="Arial"/>
          <w:sz w:val="24"/>
          <w:szCs w:val="24"/>
        </w:rPr>
        <w:t xml:space="preserve"> programs</w:t>
      </w:r>
      <w:r w:rsidR="0041589F" w:rsidRPr="00616320">
        <w:rPr>
          <w:rFonts w:asciiTheme="minorHAnsi" w:hAnsiTheme="minorHAnsi" w:cs="Arial"/>
          <w:sz w:val="24"/>
          <w:szCs w:val="24"/>
        </w:rPr>
        <w:t xml:space="preserve">, to increase the participation of </w:t>
      </w:r>
      <w:r w:rsidR="00874C25" w:rsidRPr="00616320">
        <w:rPr>
          <w:rFonts w:asciiTheme="minorHAnsi" w:hAnsiTheme="minorHAnsi" w:cs="Arial"/>
          <w:sz w:val="24"/>
          <w:szCs w:val="24"/>
        </w:rPr>
        <w:t>the target population groups;</w:t>
      </w:r>
    </w:p>
    <w:p w:rsidR="00874C25" w:rsidRPr="00616320" w:rsidRDefault="00474932" w:rsidP="00CE525A">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To enhance the capacity and usage of sport and recreational facilities through the provision of specialised non consumable equipment for</w:t>
      </w:r>
      <w:r w:rsidR="006D5833" w:rsidRPr="00616320">
        <w:rPr>
          <w:rFonts w:asciiTheme="minorHAnsi" w:hAnsiTheme="minorHAnsi" w:cs="Arial"/>
          <w:sz w:val="24"/>
          <w:szCs w:val="24"/>
        </w:rPr>
        <w:t xml:space="preserve"> </w:t>
      </w:r>
      <w:r w:rsidR="00574CB4" w:rsidRPr="00616320">
        <w:rPr>
          <w:rFonts w:asciiTheme="minorHAnsi" w:hAnsiTheme="minorHAnsi" w:cs="Arial"/>
          <w:sz w:val="24"/>
          <w:szCs w:val="24"/>
        </w:rPr>
        <w:t>the target population groups</w:t>
      </w:r>
      <w:r w:rsidR="0041589F" w:rsidRPr="00616320">
        <w:rPr>
          <w:rFonts w:asciiTheme="minorHAnsi" w:hAnsiTheme="minorHAnsi" w:cs="Arial"/>
          <w:sz w:val="24"/>
          <w:szCs w:val="24"/>
        </w:rPr>
        <w:t xml:space="preserve"> to participate in </w:t>
      </w:r>
      <w:r w:rsidR="006D5833" w:rsidRPr="00616320">
        <w:rPr>
          <w:rFonts w:asciiTheme="minorHAnsi" w:hAnsiTheme="minorHAnsi" w:cs="Arial"/>
          <w:sz w:val="24"/>
          <w:szCs w:val="24"/>
        </w:rPr>
        <w:t>sport and active recreation programs</w:t>
      </w:r>
      <w:r w:rsidR="00342DBC" w:rsidRPr="00616320">
        <w:rPr>
          <w:rFonts w:asciiTheme="minorHAnsi" w:hAnsiTheme="minorHAnsi" w:cs="Arial"/>
          <w:sz w:val="24"/>
          <w:szCs w:val="24"/>
        </w:rPr>
        <w:t>; and</w:t>
      </w:r>
    </w:p>
    <w:p w:rsidR="00874C25" w:rsidRPr="00164E90" w:rsidRDefault="00342DBC" w:rsidP="00401224">
      <w:pPr>
        <w:numPr>
          <w:ilvl w:val="0"/>
          <w:numId w:val="2"/>
        </w:numPr>
        <w:spacing w:after="240"/>
        <w:ind w:left="357" w:hanging="357"/>
        <w:jc w:val="both"/>
        <w:rPr>
          <w:rFonts w:asciiTheme="minorHAnsi" w:hAnsiTheme="minorHAnsi" w:cs="Arial"/>
          <w:sz w:val="24"/>
          <w:szCs w:val="24"/>
        </w:rPr>
      </w:pPr>
      <w:r w:rsidRPr="00616320">
        <w:rPr>
          <w:rFonts w:asciiTheme="minorHAnsi" w:hAnsiTheme="minorHAnsi" w:cs="Arial"/>
          <w:sz w:val="24"/>
          <w:szCs w:val="24"/>
        </w:rPr>
        <w:t>I</w:t>
      </w:r>
      <w:r w:rsidR="00474932" w:rsidRPr="00616320">
        <w:rPr>
          <w:rFonts w:asciiTheme="minorHAnsi" w:hAnsiTheme="minorHAnsi" w:cs="Arial"/>
          <w:sz w:val="24"/>
          <w:szCs w:val="24"/>
        </w:rPr>
        <w:t>mprovement of education and training for those assisting in the d</w:t>
      </w:r>
      <w:r w:rsidR="005D1312" w:rsidRPr="00616320">
        <w:rPr>
          <w:rFonts w:asciiTheme="minorHAnsi" w:hAnsiTheme="minorHAnsi" w:cs="Arial"/>
          <w:sz w:val="24"/>
          <w:szCs w:val="24"/>
        </w:rPr>
        <w:t>evelopment</w:t>
      </w:r>
      <w:r w:rsidR="006D5833" w:rsidRPr="00616320">
        <w:rPr>
          <w:rFonts w:asciiTheme="minorHAnsi" w:hAnsiTheme="minorHAnsi" w:cs="Arial"/>
          <w:sz w:val="24"/>
          <w:szCs w:val="24"/>
        </w:rPr>
        <w:t xml:space="preserve"> and delivery </w:t>
      </w:r>
      <w:r w:rsidR="006D5833" w:rsidRPr="00164E90">
        <w:rPr>
          <w:rFonts w:asciiTheme="minorHAnsi" w:hAnsiTheme="minorHAnsi" w:cs="Arial"/>
          <w:sz w:val="24"/>
          <w:szCs w:val="24"/>
        </w:rPr>
        <w:t xml:space="preserve">of sport and active recreation </w:t>
      </w:r>
      <w:r w:rsidR="005D1312" w:rsidRPr="00164E90">
        <w:rPr>
          <w:rFonts w:asciiTheme="minorHAnsi" w:hAnsiTheme="minorHAnsi" w:cs="Arial"/>
          <w:sz w:val="24"/>
          <w:szCs w:val="24"/>
        </w:rPr>
        <w:t xml:space="preserve">programs and services for </w:t>
      </w:r>
      <w:r w:rsidR="00574CB4" w:rsidRPr="00164E90">
        <w:rPr>
          <w:rFonts w:asciiTheme="minorHAnsi" w:hAnsiTheme="minorHAnsi" w:cs="Arial"/>
          <w:sz w:val="24"/>
          <w:szCs w:val="24"/>
        </w:rPr>
        <w:t>the target population groups</w:t>
      </w:r>
      <w:r w:rsidR="00F8532D" w:rsidRPr="00164E90">
        <w:rPr>
          <w:rFonts w:asciiTheme="minorHAnsi" w:hAnsiTheme="minorHAnsi" w:cs="Arial"/>
          <w:sz w:val="24"/>
          <w:szCs w:val="24"/>
        </w:rPr>
        <w:t>.</w:t>
      </w:r>
    </w:p>
    <w:p w:rsidR="00401224" w:rsidRPr="00610917" w:rsidRDefault="00AC2D6E" w:rsidP="00401224">
      <w:pPr>
        <w:jc w:val="both"/>
        <w:rPr>
          <w:rFonts w:asciiTheme="minorHAnsi" w:hAnsiTheme="minorHAnsi" w:cs="Arial"/>
          <w:b/>
          <w:sz w:val="24"/>
          <w:szCs w:val="24"/>
        </w:rPr>
      </w:pPr>
      <w:r w:rsidRPr="00AC2D6E">
        <w:rPr>
          <w:rFonts w:asciiTheme="minorHAnsi" w:hAnsiTheme="minorHAnsi" w:cs="Arial"/>
          <w:b/>
          <w:sz w:val="24"/>
          <w:szCs w:val="24"/>
        </w:rPr>
        <w:t>ACTIVE 2020 Strategy</w:t>
      </w:r>
    </w:p>
    <w:p w:rsidR="00793642" w:rsidRPr="00616320" w:rsidRDefault="008C787C" w:rsidP="00CE525A">
      <w:pPr>
        <w:spacing w:after="120"/>
        <w:jc w:val="both"/>
        <w:rPr>
          <w:rFonts w:asciiTheme="minorHAnsi" w:hAnsiTheme="minorHAnsi" w:cs="Arial"/>
          <w:color w:val="000000"/>
          <w:sz w:val="24"/>
          <w:szCs w:val="24"/>
        </w:rPr>
      </w:pPr>
      <w:r w:rsidRPr="00164E90">
        <w:rPr>
          <w:rFonts w:asciiTheme="minorHAnsi" w:hAnsiTheme="minorHAnsi" w:cs="Arial"/>
          <w:sz w:val="24"/>
          <w:szCs w:val="24"/>
        </w:rPr>
        <w:t>The IPFP</w:t>
      </w:r>
      <w:r w:rsidR="00793642" w:rsidRPr="00164E90">
        <w:rPr>
          <w:rFonts w:asciiTheme="minorHAnsi" w:hAnsiTheme="minorHAnsi" w:cs="Arial"/>
          <w:sz w:val="24"/>
          <w:szCs w:val="24"/>
        </w:rPr>
        <w:t xml:space="preserve"> objectives are consistent with those detailed in the ACTIVE 2020 strategy, </w:t>
      </w:r>
      <w:r w:rsidR="00793642" w:rsidRPr="00164E90">
        <w:rPr>
          <w:rFonts w:asciiTheme="minorHAnsi" w:hAnsiTheme="minorHAnsi" w:cs="Arial"/>
          <w:color w:val="000000"/>
          <w:sz w:val="24"/>
          <w:szCs w:val="24"/>
        </w:rPr>
        <w:t>a long term strategic plan for sport and active recreation in the ACT Region, promoting partnerships to develop the industry</w:t>
      </w:r>
      <w:r w:rsidR="00804C34" w:rsidRPr="00164E90">
        <w:rPr>
          <w:rFonts w:asciiTheme="minorHAnsi" w:hAnsiTheme="minorHAnsi" w:cs="Arial"/>
          <w:color w:val="000000"/>
          <w:sz w:val="24"/>
          <w:szCs w:val="24"/>
        </w:rPr>
        <w:t xml:space="preserve"> </w:t>
      </w:r>
      <w:r w:rsidR="00793642" w:rsidRPr="00164E90">
        <w:rPr>
          <w:rFonts w:asciiTheme="minorHAnsi" w:hAnsiTheme="minorHAnsi" w:cs="Arial"/>
          <w:color w:val="000000"/>
          <w:sz w:val="24"/>
          <w:szCs w:val="24"/>
        </w:rPr>
        <w:t>and unite</w:t>
      </w:r>
      <w:r w:rsidR="00793642" w:rsidRPr="00616320">
        <w:rPr>
          <w:rFonts w:asciiTheme="minorHAnsi" w:hAnsiTheme="minorHAnsi" w:cs="Arial"/>
          <w:color w:val="000000"/>
          <w:sz w:val="24"/>
          <w:szCs w:val="24"/>
        </w:rPr>
        <w:t xml:space="preserve">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system to connect and promote the economic and social value of sport and active recreation to the</w:t>
      </w:r>
      <w:r w:rsidR="00804C34" w:rsidRPr="00616320">
        <w:rPr>
          <w:rFonts w:asciiTheme="minorHAnsi" w:hAnsiTheme="minorHAnsi" w:cs="Arial"/>
          <w:color w:val="000000"/>
          <w:sz w:val="24"/>
          <w:szCs w:val="24"/>
        </w:rPr>
        <w:t xml:space="preserve"> </w:t>
      </w:r>
      <w:r w:rsidR="00793642" w:rsidRPr="00616320">
        <w:rPr>
          <w:rFonts w:asciiTheme="minorHAnsi" w:hAnsiTheme="minorHAnsi" w:cs="Arial"/>
          <w:color w:val="000000"/>
          <w:sz w:val="24"/>
          <w:szCs w:val="24"/>
        </w:rPr>
        <w:t>community.</w:t>
      </w:r>
    </w:p>
    <w:p w:rsidR="00401224" w:rsidRDefault="00793642" w:rsidP="00CE525A">
      <w:pPr>
        <w:pStyle w:val="NormalWeb"/>
        <w:spacing w:before="0" w:beforeAutospacing="0" w:after="120" w:afterAutospacing="0"/>
        <w:jc w:val="both"/>
        <w:rPr>
          <w:rFonts w:asciiTheme="minorHAnsi" w:hAnsiTheme="minorHAnsi" w:cs="Arial"/>
          <w:color w:val="000000"/>
        </w:rPr>
      </w:pPr>
      <w:r w:rsidRPr="00616320">
        <w:rPr>
          <w:rFonts w:asciiTheme="minorHAnsi" w:hAnsiTheme="minorHAnsi" w:cs="Arial"/>
          <w:color w:val="000000"/>
        </w:rPr>
        <w:t>ACTIVE 2020 identifies seven fundamental goals</w:t>
      </w:r>
      <w:r w:rsidR="00804C34" w:rsidRPr="00616320">
        <w:rPr>
          <w:rFonts w:asciiTheme="minorHAnsi" w:hAnsiTheme="minorHAnsi" w:cs="Arial"/>
          <w:color w:val="000000"/>
        </w:rPr>
        <w:t xml:space="preserve"> </w:t>
      </w:r>
      <w:r w:rsidRPr="00616320">
        <w:rPr>
          <w:rFonts w:asciiTheme="minorHAnsi" w:hAnsiTheme="minorHAnsi" w:cs="Arial"/>
          <w:color w:val="000000"/>
        </w:rPr>
        <w:t>as the key strategic priorities upon which the industry</w:t>
      </w:r>
      <w:r w:rsidR="00804C34" w:rsidRPr="00616320">
        <w:rPr>
          <w:rFonts w:asciiTheme="minorHAnsi" w:hAnsiTheme="minorHAnsi" w:cs="Arial"/>
          <w:color w:val="000000"/>
        </w:rPr>
        <w:t xml:space="preserve"> </w:t>
      </w:r>
      <w:r w:rsidRPr="00616320">
        <w:rPr>
          <w:rFonts w:asciiTheme="minorHAnsi" w:hAnsiTheme="minorHAnsi" w:cs="Arial"/>
          <w:color w:val="000000"/>
        </w:rPr>
        <w:t xml:space="preserve">will be nurtured and promoted over the period 2011-2020. </w:t>
      </w:r>
    </w:p>
    <w:p w:rsidR="00401224" w:rsidRPr="00401224" w:rsidRDefault="00793642" w:rsidP="00401224">
      <w:pPr>
        <w:pStyle w:val="NormalWeb"/>
        <w:spacing w:before="0" w:beforeAutospacing="0" w:after="360" w:afterAutospacing="0"/>
        <w:jc w:val="both"/>
        <w:rPr>
          <w:rFonts w:asciiTheme="minorHAnsi" w:hAnsiTheme="minorHAnsi" w:cs="Arial"/>
          <w:color w:val="000000"/>
        </w:rPr>
      </w:pPr>
      <w:r w:rsidRPr="00401224">
        <w:rPr>
          <w:rFonts w:asciiTheme="minorHAnsi" w:hAnsiTheme="minorHAnsi" w:cs="Arial"/>
          <w:color w:val="000000"/>
        </w:rPr>
        <w:t>Applications for the 201</w:t>
      </w:r>
      <w:r w:rsidR="00BE6B34">
        <w:rPr>
          <w:rFonts w:asciiTheme="minorHAnsi" w:hAnsiTheme="minorHAnsi" w:cs="Arial"/>
          <w:color w:val="000000"/>
        </w:rPr>
        <w:t>6</w:t>
      </w:r>
      <w:r w:rsidRPr="00401224">
        <w:rPr>
          <w:rFonts w:asciiTheme="minorHAnsi" w:hAnsiTheme="minorHAnsi" w:cs="Arial"/>
          <w:color w:val="000000"/>
        </w:rPr>
        <w:t xml:space="preserve"> I</w:t>
      </w:r>
      <w:r w:rsidR="00804C34" w:rsidRPr="00401224">
        <w:rPr>
          <w:rFonts w:asciiTheme="minorHAnsi" w:hAnsiTheme="minorHAnsi" w:cs="Arial"/>
          <w:color w:val="000000"/>
        </w:rPr>
        <w:t>PFP</w:t>
      </w:r>
      <w:r w:rsidRPr="00401224">
        <w:rPr>
          <w:rFonts w:asciiTheme="minorHAnsi" w:hAnsiTheme="minorHAnsi" w:cs="Arial"/>
          <w:color w:val="000000"/>
        </w:rPr>
        <w:t xml:space="preserve"> are </w:t>
      </w:r>
      <w:r w:rsidR="00AC2D6E" w:rsidRPr="00AC2D6E">
        <w:rPr>
          <w:rFonts w:asciiTheme="minorHAnsi" w:hAnsiTheme="minorHAnsi" w:cs="Arial"/>
          <w:color w:val="000000"/>
        </w:rPr>
        <w:t xml:space="preserve">required to identify one of these strategic priorities to which it best aligns. The ACTIVE 2020 strategy can be found at: </w:t>
      </w:r>
      <w:hyperlink r:id="rId10" w:history="1">
        <w:r w:rsidR="001250E5">
          <w:rPr>
            <w:rStyle w:val="Hyperlink"/>
            <w:rFonts w:asciiTheme="minorHAnsi" w:hAnsiTheme="minorHAnsi"/>
          </w:rPr>
          <w:t>http://active2020.com.au/</w:t>
        </w:r>
      </w:hyperlink>
      <w:r w:rsidR="00AC2D6E" w:rsidRPr="00AC2D6E">
        <w:rPr>
          <w:rFonts w:asciiTheme="minorHAnsi" w:hAnsiTheme="minorHAnsi"/>
        </w:rPr>
        <w:t>.</w:t>
      </w:r>
      <w:bookmarkStart w:id="13" w:name="_Toc37064295"/>
      <w:bookmarkStart w:id="14" w:name="_Toc39380327"/>
      <w:bookmarkStart w:id="15" w:name="_Toc181759724"/>
      <w:bookmarkStart w:id="16" w:name="_Toc317753355"/>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7" w:name="_Toc444074216"/>
      <w:r w:rsidRPr="00616320">
        <w:rPr>
          <w:rFonts w:asciiTheme="minorHAnsi" w:hAnsiTheme="minorHAnsi" w:cs="Arial"/>
          <w:b/>
          <w:color w:val="0070C0"/>
          <w:sz w:val="32"/>
          <w:szCs w:val="32"/>
        </w:rPr>
        <w:t>4.</w:t>
      </w:r>
      <w:r w:rsidR="000F58E6" w:rsidRPr="00616320">
        <w:rPr>
          <w:rFonts w:asciiTheme="minorHAnsi" w:hAnsiTheme="minorHAnsi" w:cs="Arial"/>
          <w:b/>
          <w:color w:val="0070C0"/>
          <w:sz w:val="32"/>
          <w:szCs w:val="32"/>
        </w:rPr>
        <w:tab/>
      </w:r>
      <w:r w:rsidR="00C90A8B" w:rsidRPr="00616320">
        <w:rPr>
          <w:rFonts w:asciiTheme="minorHAnsi" w:hAnsiTheme="minorHAnsi" w:cs="Arial"/>
          <w:b/>
          <w:color w:val="0070C0"/>
          <w:sz w:val="32"/>
          <w:szCs w:val="32"/>
        </w:rPr>
        <w:t>Outcomes</w:t>
      </w:r>
      <w:bookmarkEnd w:id="13"/>
      <w:bookmarkEnd w:id="14"/>
      <w:bookmarkEnd w:id="15"/>
      <w:bookmarkEnd w:id="16"/>
      <w:bookmarkEnd w:id="17"/>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The intended outcomes of </w:t>
      </w:r>
      <w:r w:rsidR="00A5024D" w:rsidRPr="00616320">
        <w:rPr>
          <w:rFonts w:asciiTheme="minorHAnsi" w:hAnsiTheme="minorHAnsi" w:cs="Arial"/>
          <w:sz w:val="24"/>
          <w:szCs w:val="24"/>
        </w:rPr>
        <w:t>the I</w:t>
      </w:r>
      <w:r w:rsidR="00804C34" w:rsidRPr="00616320">
        <w:rPr>
          <w:rFonts w:asciiTheme="minorHAnsi" w:hAnsiTheme="minorHAnsi" w:cs="Arial"/>
          <w:sz w:val="24"/>
          <w:szCs w:val="24"/>
        </w:rPr>
        <w:t>PFP</w:t>
      </w:r>
      <w:r w:rsidR="004024CB" w:rsidRPr="00616320">
        <w:rPr>
          <w:rFonts w:asciiTheme="minorHAnsi" w:hAnsiTheme="minorHAnsi" w:cs="Arial"/>
          <w:sz w:val="24"/>
          <w:szCs w:val="24"/>
        </w:rPr>
        <w:t xml:space="preserve"> </w:t>
      </w:r>
      <w:r w:rsidR="007A2D72" w:rsidRPr="00616320">
        <w:rPr>
          <w:rFonts w:asciiTheme="minorHAnsi" w:hAnsiTheme="minorHAnsi" w:cs="Arial"/>
          <w:sz w:val="24"/>
          <w:szCs w:val="24"/>
        </w:rPr>
        <w:t>are</w:t>
      </w:r>
      <w:r w:rsidRPr="00616320">
        <w:rPr>
          <w:rFonts w:asciiTheme="minorHAnsi" w:hAnsiTheme="minorHAnsi" w:cs="Arial"/>
          <w:sz w:val="24"/>
          <w:szCs w:val="24"/>
        </w:rPr>
        <w:t>:</w:t>
      </w:r>
    </w:p>
    <w:p w:rsidR="002F62F6"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o increase par</w:t>
      </w:r>
      <w:r w:rsidR="00044249" w:rsidRPr="00616320">
        <w:rPr>
          <w:rFonts w:asciiTheme="minorHAnsi" w:hAnsiTheme="minorHAnsi" w:cs="Arial"/>
          <w:sz w:val="24"/>
          <w:szCs w:val="24"/>
        </w:rPr>
        <w:t xml:space="preserve">ticipation in </w:t>
      </w:r>
      <w:r w:rsidR="006D5833" w:rsidRPr="00616320">
        <w:rPr>
          <w:rFonts w:asciiTheme="minorHAnsi" w:hAnsiTheme="minorHAnsi" w:cs="Arial"/>
          <w:sz w:val="24"/>
          <w:szCs w:val="24"/>
        </w:rPr>
        <w:t xml:space="preserve">sport and active </w:t>
      </w:r>
      <w:r w:rsidR="002F62F6" w:rsidRPr="00616320">
        <w:rPr>
          <w:rFonts w:asciiTheme="minorHAnsi" w:hAnsiTheme="minorHAnsi" w:cs="Arial"/>
          <w:sz w:val="24"/>
          <w:szCs w:val="24"/>
        </w:rPr>
        <w:t>recreation</w:t>
      </w:r>
      <w:r w:rsidR="00FC16F4" w:rsidRPr="00616320">
        <w:rPr>
          <w:rFonts w:asciiTheme="minorHAnsi" w:hAnsiTheme="minorHAnsi" w:cs="Arial"/>
          <w:sz w:val="24"/>
          <w:szCs w:val="24"/>
        </w:rPr>
        <w:t xml:space="preserve"> for the </w:t>
      </w:r>
      <w:r w:rsidR="00FC16F4" w:rsidRPr="00616320">
        <w:rPr>
          <w:rFonts w:asciiTheme="minorHAnsi" w:hAnsiTheme="minorHAnsi" w:cs="Arial"/>
          <w:b/>
          <w:sz w:val="24"/>
          <w:szCs w:val="24"/>
          <w:u w:val="single"/>
        </w:rPr>
        <w:t>target population groups</w:t>
      </w:r>
      <w:r w:rsidR="002F62F6" w:rsidRPr="00616320">
        <w:rPr>
          <w:rFonts w:asciiTheme="minorHAnsi" w:hAnsiTheme="minorHAnsi" w:cs="Arial"/>
          <w:sz w:val="24"/>
          <w:szCs w:val="24"/>
        </w:rPr>
        <w:t>;</w:t>
      </w:r>
    </w:p>
    <w:p w:rsidR="0047493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474932" w:rsidRPr="00616320">
        <w:rPr>
          <w:rFonts w:asciiTheme="minorHAnsi" w:hAnsiTheme="minorHAnsi" w:cs="Arial"/>
          <w:sz w:val="24"/>
          <w:szCs w:val="24"/>
        </w:rPr>
        <w:t>o encourage the sport and recreation industry to implement new</w:t>
      </w:r>
      <w:r w:rsidR="001055B2" w:rsidRPr="00616320">
        <w:rPr>
          <w:rFonts w:asciiTheme="minorHAnsi" w:hAnsiTheme="minorHAnsi" w:cs="Arial"/>
          <w:sz w:val="24"/>
          <w:szCs w:val="24"/>
        </w:rPr>
        <w:t xml:space="preserve"> or improve existing</w:t>
      </w:r>
      <w:r w:rsidR="00474932" w:rsidRPr="00616320">
        <w:rPr>
          <w:rFonts w:asciiTheme="minorHAnsi" w:hAnsiTheme="minorHAnsi" w:cs="Arial"/>
          <w:sz w:val="24"/>
          <w:szCs w:val="24"/>
        </w:rPr>
        <w:t xml:space="preserve"> programs to increase </w:t>
      </w:r>
      <w:r w:rsidR="00044249" w:rsidRPr="00616320">
        <w:rPr>
          <w:rFonts w:asciiTheme="minorHAnsi" w:hAnsiTheme="minorHAnsi" w:cs="Arial"/>
          <w:sz w:val="24"/>
          <w:szCs w:val="24"/>
        </w:rPr>
        <w:t xml:space="preserve">participation </w:t>
      </w:r>
      <w:r w:rsidR="00342DBC" w:rsidRPr="00616320">
        <w:rPr>
          <w:rFonts w:asciiTheme="minorHAnsi" w:hAnsiTheme="minorHAnsi" w:cs="Arial"/>
          <w:sz w:val="24"/>
          <w:szCs w:val="24"/>
        </w:rPr>
        <w:t>opportunities</w:t>
      </w:r>
      <w:r w:rsidR="00044249" w:rsidRPr="00616320">
        <w:rPr>
          <w:rFonts w:asciiTheme="minorHAnsi" w:hAnsiTheme="minorHAnsi" w:cs="Arial"/>
          <w:sz w:val="24"/>
          <w:szCs w:val="24"/>
        </w:rPr>
        <w:t xml:space="preserve"> </w:t>
      </w:r>
      <w:r w:rsidR="00474932" w:rsidRPr="00616320">
        <w:rPr>
          <w:rFonts w:asciiTheme="minorHAnsi" w:hAnsiTheme="minorHAnsi" w:cs="Arial"/>
          <w:sz w:val="24"/>
          <w:szCs w:val="24"/>
        </w:rPr>
        <w:t xml:space="preserve">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474932" w:rsidRPr="00616320">
        <w:rPr>
          <w:rFonts w:asciiTheme="minorHAnsi" w:hAnsiTheme="minorHAnsi" w:cs="Arial"/>
          <w:sz w:val="24"/>
          <w:szCs w:val="24"/>
        </w:rPr>
        <w:t>;</w:t>
      </w:r>
    </w:p>
    <w:p w:rsidR="007A2D72" w:rsidRPr="00616320" w:rsidRDefault="00921DB9" w:rsidP="0052290B">
      <w:pPr>
        <w:numPr>
          <w:ilvl w:val="0"/>
          <w:numId w:val="2"/>
        </w:numPr>
        <w:spacing w:after="120"/>
        <w:ind w:left="357" w:hanging="357"/>
        <w:jc w:val="both"/>
        <w:rPr>
          <w:rFonts w:asciiTheme="minorHAnsi" w:hAnsiTheme="minorHAnsi" w:cs="Arial"/>
          <w:sz w:val="24"/>
          <w:szCs w:val="24"/>
        </w:rPr>
      </w:pPr>
      <w:r w:rsidRPr="00616320">
        <w:rPr>
          <w:rFonts w:asciiTheme="minorHAnsi" w:hAnsiTheme="minorHAnsi" w:cs="Arial"/>
          <w:sz w:val="24"/>
          <w:szCs w:val="24"/>
        </w:rPr>
        <w:t>t</w:t>
      </w:r>
      <w:r w:rsidR="002F62F6" w:rsidRPr="00616320">
        <w:rPr>
          <w:rFonts w:asciiTheme="minorHAnsi" w:hAnsiTheme="minorHAnsi" w:cs="Arial"/>
          <w:sz w:val="24"/>
          <w:szCs w:val="24"/>
        </w:rPr>
        <w:t xml:space="preserve">o provide training and education opportunities for employees, volunteers and members that will assist in the </w:t>
      </w:r>
      <w:r w:rsidR="00B328BC" w:rsidRPr="00616320">
        <w:rPr>
          <w:rFonts w:asciiTheme="minorHAnsi" w:hAnsiTheme="minorHAnsi" w:cs="Arial"/>
          <w:sz w:val="24"/>
          <w:szCs w:val="24"/>
        </w:rPr>
        <w:t xml:space="preserve">improved </w:t>
      </w:r>
      <w:r w:rsidR="002F62F6" w:rsidRPr="00616320">
        <w:rPr>
          <w:rFonts w:asciiTheme="minorHAnsi" w:hAnsiTheme="minorHAnsi" w:cs="Arial"/>
          <w:sz w:val="24"/>
          <w:szCs w:val="24"/>
        </w:rPr>
        <w:t>d</w:t>
      </w:r>
      <w:r w:rsidR="006D5833" w:rsidRPr="00616320">
        <w:rPr>
          <w:rFonts w:asciiTheme="minorHAnsi" w:hAnsiTheme="minorHAnsi" w:cs="Arial"/>
          <w:sz w:val="24"/>
          <w:szCs w:val="24"/>
        </w:rPr>
        <w:t xml:space="preserve">evelopment </w:t>
      </w:r>
      <w:r w:rsidR="00044249" w:rsidRPr="00616320">
        <w:rPr>
          <w:rFonts w:asciiTheme="minorHAnsi" w:hAnsiTheme="minorHAnsi" w:cs="Arial"/>
          <w:sz w:val="24"/>
          <w:szCs w:val="24"/>
        </w:rPr>
        <w:t xml:space="preserve">and delivery </w:t>
      </w:r>
      <w:r w:rsidR="006D5833" w:rsidRPr="00616320">
        <w:rPr>
          <w:rFonts w:asciiTheme="minorHAnsi" w:hAnsiTheme="minorHAnsi" w:cs="Arial"/>
          <w:sz w:val="24"/>
          <w:szCs w:val="24"/>
        </w:rPr>
        <w:t xml:space="preserve">of sport and </w:t>
      </w:r>
      <w:r w:rsidR="0041589F" w:rsidRPr="00616320">
        <w:rPr>
          <w:rFonts w:asciiTheme="minorHAnsi" w:hAnsiTheme="minorHAnsi" w:cs="Arial"/>
          <w:sz w:val="24"/>
          <w:szCs w:val="24"/>
        </w:rPr>
        <w:t>active</w:t>
      </w:r>
      <w:r w:rsidR="002F62F6" w:rsidRPr="00616320">
        <w:rPr>
          <w:rFonts w:asciiTheme="minorHAnsi" w:hAnsiTheme="minorHAnsi" w:cs="Arial"/>
          <w:sz w:val="24"/>
          <w:szCs w:val="24"/>
        </w:rPr>
        <w:t xml:space="preserve"> recreation</w:t>
      </w:r>
      <w:r w:rsidR="00B328BC" w:rsidRPr="00616320">
        <w:rPr>
          <w:rFonts w:asciiTheme="minorHAnsi" w:hAnsiTheme="minorHAnsi" w:cs="Arial"/>
          <w:sz w:val="24"/>
          <w:szCs w:val="24"/>
        </w:rPr>
        <w:t xml:space="preserve"> activities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C90A8B" w:rsidRPr="00616320">
        <w:rPr>
          <w:rFonts w:asciiTheme="minorHAnsi" w:hAnsiTheme="minorHAnsi" w:cs="Arial"/>
          <w:sz w:val="24"/>
          <w:szCs w:val="24"/>
        </w:rPr>
        <w:t>;</w:t>
      </w:r>
      <w:r w:rsidR="00804C34" w:rsidRPr="00616320">
        <w:rPr>
          <w:rFonts w:asciiTheme="minorHAnsi" w:hAnsiTheme="minorHAnsi" w:cs="Arial"/>
          <w:sz w:val="24"/>
          <w:szCs w:val="24"/>
        </w:rPr>
        <w:t xml:space="preserve"> and</w:t>
      </w:r>
    </w:p>
    <w:p w:rsidR="00C90A8B" w:rsidRPr="00616320" w:rsidRDefault="00921DB9" w:rsidP="0052290B">
      <w:pPr>
        <w:numPr>
          <w:ilvl w:val="0"/>
          <w:numId w:val="2"/>
        </w:numPr>
        <w:spacing w:after="360"/>
        <w:ind w:left="357" w:hanging="357"/>
        <w:jc w:val="both"/>
        <w:rPr>
          <w:rFonts w:asciiTheme="minorHAnsi" w:hAnsiTheme="minorHAnsi" w:cs="Arial"/>
          <w:sz w:val="24"/>
          <w:szCs w:val="24"/>
        </w:rPr>
      </w:pPr>
      <w:proofErr w:type="gramStart"/>
      <w:r w:rsidRPr="00616320">
        <w:rPr>
          <w:rFonts w:asciiTheme="minorHAnsi" w:hAnsiTheme="minorHAnsi" w:cs="Arial"/>
          <w:sz w:val="24"/>
          <w:szCs w:val="24"/>
        </w:rPr>
        <w:t>t</w:t>
      </w:r>
      <w:r w:rsidR="002F62F6" w:rsidRPr="00616320">
        <w:rPr>
          <w:rFonts w:asciiTheme="minorHAnsi" w:hAnsiTheme="minorHAnsi" w:cs="Arial"/>
          <w:sz w:val="24"/>
          <w:szCs w:val="24"/>
        </w:rPr>
        <w:t>o</w:t>
      </w:r>
      <w:proofErr w:type="gramEnd"/>
      <w:r w:rsidR="002F62F6" w:rsidRPr="00616320">
        <w:rPr>
          <w:rFonts w:asciiTheme="minorHAnsi" w:hAnsiTheme="minorHAnsi" w:cs="Arial"/>
          <w:sz w:val="24"/>
          <w:szCs w:val="24"/>
        </w:rPr>
        <w:t xml:space="preserve"> assist organisations purchase non-consumable, specialised equipment that </w:t>
      </w:r>
      <w:r w:rsidR="006D5833" w:rsidRPr="00616320">
        <w:rPr>
          <w:rFonts w:asciiTheme="minorHAnsi" w:hAnsiTheme="minorHAnsi" w:cs="Arial"/>
          <w:sz w:val="24"/>
          <w:szCs w:val="24"/>
        </w:rPr>
        <w:t xml:space="preserve">will increase sport and active </w:t>
      </w:r>
      <w:r w:rsidR="002F62F6" w:rsidRPr="00616320">
        <w:rPr>
          <w:rFonts w:asciiTheme="minorHAnsi" w:hAnsiTheme="minorHAnsi" w:cs="Arial"/>
          <w:sz w:val="24"/>
          <w:szCs w:val="24"/>
        </w:rPr>
        <w:t>recreation opportunities</w:t>
      </w:r>
      <w:r w:rsidR="00B328BC" w:rsidRPr="00616320">
        <w:rPr>
          <w:rFonts w:asciiTheme="minorHAnsi" w:hAnsiTheme="minorHAnsi" w:cs="Arial"/>
          <w:sz w:val="24"/>
          <w:szCs w:val="24"/>
        </w:rPr>
        <w:t xml:space="preserve"> for </w:t>
      </w:r>
      <w:r w:rsidR="007A2D72" w:rsidRPr="00616320">
        <w:rPr>
          <w:rFonts w:asciiTheme="minorHAnsi" w:hAnsiTheme="minorHAnsi" w:cs="Arial"/>
          <w:sz w:val="24"/>
          <w:szCs w:val="24"/>
        </w:rPr>
        <w:t xml:space="preserve">the </w:t>
      </w:r>
      <w:r w:rsidR="007A2D72" w:rsidRPr="00616320">
        <w:rPr>
          <w:rFonts w:asciiTheme="minorHAnsi" w:hAnsiTheme="minorHAnsi" w:cs="Arial"/>
          <w:b/>
          <w:sz w:val="24"/>
          <w:szCs w:val="24"/>
          <w:u w:val="single"/>
        </w:rPr>
        <w:t>target population groups</w:t>
      </w:r>
      <w:r w:rsidR="00A3450C" w:rsidRPr="00616320">
        <w:rPr>
          <w:rFonts w:asciiTheme="minorHAnsi" w:hAnsiTheme="minorHAnsi" w:cs="Arial"/>
          <w:sz w:val="24"/>
          <w:szCs w:val="24"/>
        </w:rPr>
        <w:t>.</w:t>
      </w:r>
    </w:p>
    <w:p w:rsidR="00C90A8B" w:rsidRPr="00616320" w:rsidRDefault="00CB68E6"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18" w:name="_Toc37064298"/>
      <w:bookmarkStart w:id="19" w:name="_Toc39380330"/>
      <w:bookmarkStart w:id="20" w:name="_Toc181759725"/>
      <w:bookmarkStart w:id="21" w:name="_Toc317753356"/>
      <w:bookmarkStart w:id="22" w:name="_Toc444074217"/>
      <w:r w:rsidRPr="00616320">
        <w:rPr>
          <w:rFonts w:asciiTheme="minorHAnsi" w:hAnsiTheme="minorHAnsi" w:cs="Arial"/>
          <w:b/>
          <w:color w:val="0070C0"/>
          <w:sz w:val="32"/>
          <w:szCs w:val="32"/>
        </w:rPr>
        <w:t>5.</w:t>
      </w:r>
      <w:r w:rsidR="006467C5" w:rsidRPr="00616320">
        <w:rPr>
          <w:rFonts w:asciiTheme="minorHAnsi" w:hAnsiTheme="minorHAnsi" w:cs="Arial"/>
          <w:b/>
          <w:color w:val="0070C0"/>
          <w:sz w:val="32"/>
          <w:szCs w:val="32"/>
        </w:rPr>
        <w:tab/>
        <w:t>General E</w:t>
      </w:r>
      <w:r w:rsidR="00C90A8B" w:rsidRPr="00616320">
        <w:rPr>
          <w:rFonts w:asciiTheme="minorHAnsi" w:hAnsiTheme="minorHAnsi" w:cs="Arial"/>
          <w:b/>
          <w:color w:val="0070C0"/>
          <w:sz w:val="32"/>
          <w:szCs w:val="32"/>
        </w:rPr>
        <w:t>ligibility</w:t>
      </w:r>
      <w:bookmarkEnd w:id="18"/>
      <w:bookmarkEnd w:id="19"/>
      <w:bookmarkEnd w:id="20"/>
      <w:bookmarkEnd w:id="21"/>
      <w:bookmarkEnd w:id="22"/>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Any organisation applying for </w:t>
      </w:r>
      <w:r w:rsidR="0087139F" w:rsidRPr="00616320">
        <w:rPr>
          <w:rFonts w:asciiTheme="minorHAnsi" w:hAnsiTheme="minorHAnsi" w:cs="Arial"/>
          <w:sz w:val="24"/>
          <w:szCs w:val="24"/>
        </w:rPr>
        <w:t>funding</w:t>
      </w:r>
      <w:r w:rsidR="004024CB" w:rsidRPr="00616320">
        <w:rPr>
          <w:rFonts w:asciiTheme="minorHAnsi" w:hAnsiTheme="minorHAnsi" w:cs="Arial"/>
          <w:sz w:val="24"/>
          <w:szCs w:val="24"/>
        </w:rPr>
        <w:t xml:space="preserve"> </w:t>
      </w:r>
      <w:r w:rsidRPr="00616320">
        <w:rPr>
          <w:rFonts w:asciiTheme="minorHAnsi" w:hAnsiTheme="minorHAnsi" w:cs="Arial"/>
          <w:sz w:val="24"/>
          <w:szCs w:val="24"/>
        </w:rPr>
        <w:t>must:</w:t>
      </w:r>
    </w:p>
    <w:p w:rsidR="00DE1F05" w:rsidRPr="00A17331" w:rsidRDefault="00DE1F05" w:rsidP="00DE1F05">
      <w:pPr>
        <w:numPr>
          <w:ilvl w:val="0"/>
          <w:numId w:val="16"/>
        </w:numPr>
        <w:spacing w:after="120"/>
        <w:ind w:left="357" w:hanging="357"/>
        <w:textAlignment w:val="baseline"/>
        <w:rPr>
          <w:rFonts w:asciiTheme="minorHAnsi" w:hAnsiTheme="minorHAnsi" w:cs="Helvetica"/>
          <w:color w:val="000000"/>
          <w:sz w:val="24"/>
          <w:szCs w:val="24"/>
          <w:lang w:eastAsia="en-AU"/>
        </w:rPr>
      </w:pPr>
      <w:r w:rsidRPr="00A17331">
        <w:rPr>
          <w:rFonts w:asciiTheme="minorHAnsi" w:hAnsiTheme="minorHAnsi" w:cs="Helvetica"/>
          <w:color w:val="000000"/>
          <w:sz w:val="24"/>
          <w:szCs w:val="24"/>
          <w:lang w:eastAsia="en-AU"/>
        </w:rPr>
        <w:t>be incorporated under the Asso</w:t>
      </w:r>
      <w:r w:rsidR="00A17331" w:rsidRPr="00A17331">
        <w:rPr>
          <w:rFonts w:asciiTheme="minorHAnsi" w:hAnsiTheme="minorHAnsi" w:cs="Helvetica"/>
          <w:color w:val="000000"/>
          <w:sz w:val="24"/>
          <w:szCs w:val="24"/>
          <w:lang w:eastAsia="en-AU"/>
        </w:rPr>
        <w:t>ciations Incorporation Act 1991</w:t>
      </w:r>
      <w:r w:rsidR="00A17331">
        <w:rPr>
          <w:rFonts w:asciiTheme="minorHAnsi" w:hAnsiTheme="minorHAnsi" w:cs="Helvetica"/>
          <w:color w:val="000000"/>
          <w:sz w:val="24"/>
          <w:szCs w:val="24"/>
          <w:lang w:eastAsia="en-AU"/>
        </w:rPr>
        <w:t xml:space="preserve"> and have all compliance requirements up to date</w:t>
      </w:r>
      <w:r w:rsidRPr="00A17331">
        <w:rPr>
          <w:rFonts w:asciiTheme="minorHAnsi" w:hAnsiTheme="minorHAnsi" w:cs="Helvetica"/>
          <w:color w:val="000000"/>
          <w:sz w:val="24"/>
          <w:szCs w:val="24"/>
          <w:lang w:eastAsia="en-AU"/>
        </w:rPr>
        <w:t>;</w:t>
      </w:r>
    </w:p>
    <w:p w:rsidR="005476A2"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d</w:t>
      </w:r>
      <w:r w:rsidR="005476A2" w:rsidRPr="00616320">
        <w:rPr>
          <w:rFonts w:asciiTheme="minorHAnsi" w:hAnsiTheme="minorHAnsi" w:cs="Arial"/>
          <w:sz w:val="24"/>
          <w:szCs w:val="24"/>
        </w:rPr>
        <w:t>eliver programs within the ACT;</w:t>
      </w:r>
    </w:p>
    <w:p w:rsidR="00C90A8B" w:rsidRPr="00616320" w:rsidRDefault="00921DB9" w:rsidP="0052290B">
      <w:pPr>
        <w:numPr>
          <w:ilvl w:val="0"/>
          <w:numId w:val="16"/>
        </w:numPr>
        <w:spacing w:after="120"/>
        <w:jc w:val="both"/>
        <w:rPr>
          <w:rFonts w:asciiTheme="minorHAnsi" w:hAnsiTheme="minorHAnsi" w:cs="Arial"/>
          <w:sz w:val="24"/>
          <w:szCs w:val="24"/>
        </w:rPr>
      </w:pPr>
      <w:r w:rsidRPr="00616320">
        <w:rPr>
          <w:rFonts w:asciiTheme="minorHAnsi" w:hAnsiTheme="minorHAnsi" w:cs="Arial"/>
          <w:sz w:val="24"/>
          <w:szCs w:val="24"/>
        </w:rPr>
        <w:t>h</w:t>
      </w:r>
      <w:r w:rsidR="00C90A8B" w:rsidRPr="00616320">
        <w:rPr>
          <w:rFonts w:asciiTheme="minorHAnsi" w:hAnsiTheme="minorHAnsi" w:cs="Arial"/>
          <w:sz w:val="24"/>
          <w:szCs w:val="24"/>
        </w:rPr>
        <w:t>ave current Public Liability Insurance coverage to a minimum level of $10,000,000;</w:t>
      </w:r>
    </w:p>
    <w:p w:rsidR="00C90A8B" w:rsidRPr="0031534D" w:rsidRDefault="00921DB9" w:rsidP="0052290B">
      <w:pPr>
        <w:numPr>
          <w:ilvl w:val="0"/>
          <w:numId w:val="16"/>
        </w:numPr>
        <w:spacing w:after="120"/>
        <w:jc w:val="both"/>
        <w:rPr>
          <w:rFonts w:asciiTheme="minorHAnsi" w:hAnsiTheme="minorHAnsi" w:cs="Arial"/>
          <w:sz w:val="24"/>
          <w:szCs w:val="24"/>
        </w:rPr>
      </w:pPr>
      <w:r w:rsidRPr="0031534D">
        <w:rPr>
          <w:rFonts w:asciiTheme="minorHAnsi" w:hAnsiTheme="minorHAnsi" w:cs="Arial"/>
          <w:sz w:val="24"/>
          <w:szCs w:val="24"/>
        </w:rPr>
        <w:t>h</w:t>
      </w:r>
      <w:r w:rsidR="00C90A8B" w:rsidRPr="0031534D">
        <w:rPr>
          <w:rFonts w:asciiTheme="minorHAnsi" w:hAnsiTheme="minorHAnsi" w:cs="Arial"/>
          <w:sz w:val="24"/>
          <w:szCs w:val="24"/>
        </w:rPr>
        <w:t>ave an Australian Business Number (ABN);</w:t>
      </w:r>
    </w:p>
    <w:p w:rsidR="00C90A8B" w:rsidRPr="00164E90" w:rsidRDefault="00921DB9" w:rsidP="0052290B">
      <w:pPr>
        <w:numPr>
          <w:ilvl w:val="0"/>
          <w:numId w:val="16"/>
        </w:numPr>
        <w:spacing w:after="120"/>
        <w:jc w:val="both"/>
        <w:rPr>
          <w:rFonts w:asciiTheme="minorHAnsi" w:hAnsiTheme="minorHAnsi" w:cs="Arial"/>
          <w:sz w:val="24"/>
          <w:szCs w:val="24"/>
        </w:rPr>
      </w:pPr>
      <w:r w:rsidRPr="00164E90">
        <w:rPr>
          <w:rFonts w:asciiTheme="minorHAnsi" w:hAnsiTheme="minorHAnsi" w:cs="Arial"/>
          <w:sz w:val="24"/>
          <w:szCs w:val="24"/>
        </w:rPr>
        <w:t>b</w:t>
      </w:r>
      <w:r w:rsidR="00C90A8B" w:rsidRPr="00164E90">
        <w:rPr>
          <w:rFonts w:asciiTheme="minorHAnsi" w:hAnsiTheme="minorHAnsi" w:cs="Arial"/>
          <w:sz w:val="24"/>
          <w:szCs w:val="24"/>
        </w:rPr>
        <w:t>e registered for the Goods and Services Tax (GST) if applicable (if turnover is greater than $1</w:t>
      </w:r>
      <w:r w:rsidR="00886C4B" w:rsidRPr="00164E90">
        <w:rPr>
          <w:rFonts w:asciiTheme="minorHAnsi" w:hAnsiTheme="minorHAnsi" w:cs="Arial"/>
          <w:sz w:val="24"/>
          <w:szCs w:val="24"/>
        </w:rPr>
        <w:t>5</w:t>
      </w:r>
      <w:r w:rsidR="0031534D" w:rsidRPr="00164E90">
        <w:rPr>
          <w:rFonts w:asciiTheme="minorHAnsi" w:hAnsiTheme="minorHAnsi" w:cs="Arial"/>
          <w:sz w:val="24"/>
          <w:szCs w:val="24"/>
        </w:rPr>
        <w:t>0,000 per annum);</w:t>
      </w:r>
      <w:r w:rsidR="00A17331">
        <w:rPr>
          <w:rFonts w:asciiTheme="minorHAnsi" w:hAnsiTheme="minorHAnsi" w:cs="Arial"/>
          <w:sz w:val="24"/>
          <w:szCs w:val="24"/>
        </w:rPr>
        <w:t xml:space="preserve"> and</w:t>
      </w:r>
    </w:p>
    <w:p w:rsidR="0031534D" w:rsidRPr="0031534D" w:rsidRDefault="00086CE6" w:rsidP="0031534D">
      <w:pPr>
        <w:numPr>
          <w:ilvl w:val="0"/>
          <w:numId w:val="16"/>
        </w:numPr>
        <w:tabs>
          <w:tab w:val="num" w:pos="709"/>
        </w:tabs>
        <w:spacing w:after="360"/>
        <w:ind w:left="357" w:hanging="357"/>
        <w:jc w:val="both"/>
        <w:rPr>
          <w:rFonts w:asciiTheme="minorHAnsi" w:hAnsiTheme="minorHAnsi" w:cstheme="minorHAnsi"/>
          <w:bCs/>
          <w:sz w:val="24"/>
          <w:szCs w:val="24"/>
        </w:rPr>
      </w:pPr>
      <w:proofErr w:type="gramStart"/>
      <w:r w:rsidRPr="00164E90">
        <w:rPr>
          <w:rFonts w:asciiTheme="minorHAnsi" w:hAnsiTheme="minorHAnsi" w:cstheme="minorHAnsi"/>
          <w:bCs/>
          <w:color w:val="000000" w:themeColor="text1"/>
          <w:sz w:val="24"/>
          <w:szCs w:val="24"/>
        </w:rPr>
        <w:t>have</w:t>
      </w:r>
      <w:proofErr w:type="gramEnd"/>
      <w:r w:rsidRPr="00164E90">
        <w:rPr>
          <w:rFonts w:asciiTheme="minorHAnsi" w:hAnsiTheme="minorHAnsi" w:cstheme="minorHAnsi"/>
          <w:bCs/>
          <w:color w:val="000000" w:themeColor="text1"/>
          <w:sz w:val="24"/>
          <w:szCs w:val="24"/>
        </w:rPr>
        <w:t xml:space="preserve"> satisfactorily</w:t>
      </w:r>
      <w:r w:rsidRPr="0031534D">
        <w:rPr>
          <w:rFonts w:asciiTheme="minorHAnsi" w:hAnsiTheme="minorHAnsi" w:cstheme="minorHAnsi"/>
          <w:bCs/>
          <w:color w:val="000000" w:themeColor="text1"/>
          <w:sz w:val="24"/>
          <w:szCs w:val="24"/>
        </w:rPr>
        <w:t xml:space="preserve"> acquitted all previous grants pr</w:t>
      </w:r>
      <w:r w:rsidRPr="00A17331">
        <w:rPr>
          <w:rFonts w:asciiTheme="minorHAnsi" w:hAnsiTheme="minorHAnsi" w:cstheme="minorHAnsi"/>
          <w:bCs/>
          <w:color w:val="000000" w:themeColor="text1"/>
          <w:sz w:val="24"/>
          <w:szCs w:val="24"/>
        </w:rPr>
        <w:t xml:space="preserve">ovided by </w:t>
      </w:r>
      <w:r w:rsidR="00DE1F05" w:rsidRPr="00A17331">
        <w:rPr>
          <w:rFonts w:asciiTheme="minorHAnsi" w:hAnsiTheme="minorHAnsi" w:cstheme="minorHAnsi"/>
          <w:bCs/>
          <w:color w:val="000000" w:themeColor="text1"/>
          <w:sz w:val="24"/>
          <w:szCs w:val="24"/>
        </w:rPr>
        <w:t xml:space="preserve">SRS </w:t>
      </w:r>
      <w:r w:rsidR="00A17331">
        <w:rPr>
          <w:rFonts w:asciiTheme="minorHAnsi" w:hAnsiTheme="minorHAnsi" w:cstheme="minorHAnsi"/>
          <w:bCs/>
          <w:color w:val="000000" w:themeColor="text1"/>
          <w:sz w:val="24"/>
          <w:szCs w:val="24"/>
        </w:rPr>
        <w:t>and</w:t>
      </w:r>
      <w:r w:rsidR="00DE1F05" w:rsidRPr="00A17331">
        <w:rPr>
          <w:rFonts w:asciiTheme="minorHAnsi" w:hAnsiTheme="minorHAnsi" w:cstheme="minorHAnsi"/>
          <w:bCs/>
          <w:color w:val="000000" w:themeColor="text1"/>
          <w:sz w:val="24"/>
          <w:szCs w:val="24"/>
        </w:rPr>
        <w:t xml:space="preserve"> any other ACT Government agency (except for current year’s funding).</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3" w:name="_Toc37064299"/>
      <w:bookmarkStart w:id="24" w:name="_Toc39380331"/>
      <w:bookmarkStart w:id="25" w:name="_Toc181759727"/>
      <w:bookmarkStart w:id="26" w:name="_Toc317753358"/>
      <w:bookmarkStart w:id="27" w:name="_Toc444074218"/>
      <w:r>
        <w:rPr>
          <w:rFonts w:asciiTheme="minorHAnsi" w:hAnsiTheme="minorHAnsi" w:cs="Arial"/>
          <w:b/>
          <w:color w:val="0070C0"/>
          <w:sz w:val="32"/>
          <w:szCs w:val="32"/>
        </w:rPr>
        <w:t>6</w:t>
      </w:r>
      <w:r w:rsidR="00CB68E6" w:rsidRPr="00616320">
        <w:rPr>
          <w:rFonts w:asciiTheme="minorHAnsi" w:hAnsiTheme="minorHAnsi" w:cs="Arial"/>
          <w:b/>
          <w:color w:val="0070C0"/>
          <w:sz w:val="32"/>
          <w:szCs w:val="32"/>
        </w:rPr>
        <w:t>.</w:t>
      </w:r>
      <w:r w:rsidR="0087139F" w:rsidRPr="00616320">
        <w:rPr>
          <w:rFonts w:asciiTheme="minorHAnsi" w:hAnsiTheme="minorHAnsi" w:cs="Arial"/>
          <w:b/>
          <w:color w:val="0070C0"/>
          <w:sz w:val="32"/>
          <w:szCs w:val="32"/>
        </w:rPr>
        <w:tab/>
      </w:r>
      <w:r w:rsidR="006467C5" w:rsidRPr="00616320">
        <w:rPr>
          <w:rFonts w:asciiTheme="minorHAnsi" w:hAnsiTheme="minorHAnsi" w:cs="Arial"/>
          <w:b/>
          <w:color w:val="0070C0"/>
          <w:sz w:val="32"/>
          <w:szCs w:val="32"/>
        </w:rPr>
        <w:t xml:space="preserve">Who is </w:t>
      </w:r>
      <w:r w:rsidR="00610917" w:rsidRPr="00616320">
        <w:rPr>
          <w:rFonts w:asciiTheme="minorHAnsi" w:hAnsiTheme="minorHAnsi" w:cs="Arial"/>
          <w:b/>
          <w:color w:val="0070C0"/>
          <w:sz w:val="32"/>
          <w:szCs w:val="32"/>
        </w:rPr>
        <w:t>not</w:t>
      </w:r>
      <w:r w:rsidR="006467C5" w:rsidRPr="00616320">
        <w:rPr>
          <w:rFonts w:asciiTheme="minorHAnsi" w:hAnsiTheme="minorHAnsi" w:cs="Arial"/>
          <w:b/>
          <w:color w:val="0070C0"/>
          <w:sz w:val="32"/>
          <w:szCs w:val="32"/>
        </w:rPr>
        <w:t xml:space="preserve"> </w:t>
      </w:r>
      <w:proofErr w:type="gramStart"/>
      <w:r w:rsidR="006467C5" w:rsidRPr="00616320">
        <w:rPr>
          <w:rFonts w:asciiTheme="minorHAnsi" w:hAnsiTheme="minorHAnsi" w:cs="Arial"/>
          <w:b/>
          <w:color w:val="0070C0"/>
          <w:sz w:val="32"/>
          <w:szCs w:val="32"/>
        </w:rPr>
        <w:t>Eligible</w:t>
      </w:r>
      <w:proofErr w:type="gramEnd"/>
      <w:r w:rsidR="006467C5" w:rsidRPr="00616320">
        <w:rPr>
          <w:rFonts w:asciiTheme="minorHAnsi" w:hAnsiTheme="minorHAnsi" w:cs="Arial"/>
          <w:b/>
          <w:color w:val="0070C0"/>
          <w:sz w:val="32"/>
          <w:szCs w:val="32"/>
        </w:rPr>
        <w:t xml:space="preserve"> to A</w:t>
      </w:r>
      <w:r w:rsidR="00C90A8B" w:rsidRPr="00616320">
        <w:rPr>
          <w:rFonts w:asciiTheme="minorHAnsi" w:hAnsiTheme="minorHAnsi" w:cs="Arial"/>
          <w:b/>
          <w:color w:val="0070C0"/>
          <w:sz w:val="32"/>
          <w:szCs w:val="32"/>
        </w:rPr>
        <w:t>pply?</w:t>
      </w:r>
      <w:bookmarkEnd w:id="23"/>
      <w:bookmarkEnd w:id="24"/>
      <w:bookmarkEnd w:id="25"/>
      <w:bookmarkEnd w:id="26"/>
      <w:bookmarkEnd w:id="27"/>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 xml:space="preserve">Schools; </w:t>
      </w:r>
    </w:p>
    <w:p w:rsidR="00A3450C" w:rsidRPr="00616320" w:rsidRDefault="00A3450C"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Parents and citizens associations;</w:t>
      </w:r>
    </w:p>
    <w:p w:rsidR="005476A2" w:rsidRPr="00616320" w:rsidRDefault="005476A2" w:rsidP="0052290B">
      <w:pPr>
        <w:numPr>
          <w:ilvl w:val="0"/>
          <w:numId w:val="20"/>
        </w:numPr>
        <w:spacing w:after="120"/>
        <w:rPr>
          <w:rFonts w:asciiTheme="minorHAnsi" w:hAnsiTheme="minorHAnsi" w:cs="Arial"/>
          <w:sz w:val="24"/>
          <w:szCs w:val="24"/>
        </w:rPr>
      </w:pPr>
      <w:r w:rsidRPr="00616320">
        <w:rPr>
          <w:rFonts w:asciiTheme="minorHAnsi" w:hAnsiTheme="minorHAnsi" w:cs="Arial"/>
          <w:sz w:val="24"/>
          <w:szCs w:val="24"/>
        </w:rPr>
        <w:t>Tertiary education institutions;</w:t>
      </w:r>
      <w:r w:rsidR="00A3450C" w:rsidRPr="00616320">
        <w:rPr>
          <w:rFonts w:asciiTheme="minorHAnsi" w:hAnsiTheme="minorHAnsi" w:cs="Arial"/>
          <w:sz w:val="24"/>
          <w:szCs w:val="24"/>
        </w:rPr>
        <w:t xml:space="preserve"> and</w:t>
      </w:r>
    </w:p>
    <w:p w:rsidR="004024CB" w:rsidRPr="00616320" w:rsidRDefault="004024CB" w:rsidP="0052290B">
      <w:pPr>
        <w:numPr>
          <w:ilvl w:val="0"/>
          <w:numId w:val="20"/>
        </w:numPr>
        <w:spacing w:after="360"/>
        <w:ind w:left="357" w:hanging="357"/>
        <w:rPr>
          <w:rFonts w:asciiTheme="minorHAnsi" w:hAnsiTheme="minorHAnsi" w:cs="Arial"/>
          <w:sz w:val="24"/>
          <w:szCs w:val="24"/>
        </w:rPr>
      </w:pPr>
      <w:r w:rsidRPr="00616320">
        <w:rPr>
          <w:rFonts w:asciiTheme="minorHAnsi" w:hAnsiTheme="minorHAnsi" w:cs="Arial"/>
          <w:sz w:val="24"/>
          <w:szCs w:val="24"/>
        </w:rPr>
        <w:t>Student community groups.</w:t>
      </w:r>
    </w:p>
    <w:p w:rsidR="0009549F" w:rsidRPr="00616320" w:rsidRDefault="000565D7" w:rsidP="0009549F">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28" w:name="_Toc444074219"/>
      <w:bookmarkStart w:id="29" w:name="_Toc317753359"/>
      <w:r>
        <w:rPr>
          <w:rFonts w:asciiTheme="minorHAnsi" w:hAnsiTheme="minorHAnsi" w:cs="Arial"/>
          <w:b/>
          <w:color w:val="0070C0"/>
          <w:sz w:val="32"/>
          <w:szCs w:val="32"/>
        </w:rPr>
        <w:t>7</w:t>
      </w:r>
      <w:r w:rsidR="0009549F" w:rsidRPr="00616320">
        <w:rPr>
          <w:rFonts w:asciiTheme="minorHAnsi" w:hAnsiTheme="minorHAnsi" w:cs="Arial"/>
          <w:b/>
          <w:color w:val="0070C0"/>
          <w:sz w:val="32"/>
          <w:szCs w:val="32"/>
        </w:rPr>
        <w:t>.</w:t>
      </w:r>
      <w:r w:rsidR="0009549F" w:rsidRPr="00616320">
        <w:rPr>
          <w:rFonts w:asciiTheme="minorHAnsi" w:hAnsiTheme="minorHAnsi" w:cs="Arial"/>
          <w:b/>
          <w:color w:val="0070C0"/>
          <w:sz w:val="32"/>
          <w:szCs w:val="32"/>
        </w:rPr>
        <w:tab/>
        <w:t>Partnerships</w:t>
      </w:r>
      <w:bookmarkEnd w:id="28"/>
    </w:p>
    <w:p w:rsidR="0009549F" w:rsidRDefault="0009549F" w:rsidP="0009549F">
      <w:pPr>
        <w:pStyle w:val="Default"/>
        <w:jc w:val="both"/>
        <w:rPr>
          <w:rFonts w:asciiTheme="minorHAnsi" w:hAnsiTheme="minorHAnsi" w:cs="Arial"/>
        </w:rPr>
      </w:pPr>
      <w:r>
        <w:rPr>
          <w:rFonts w:asciiTheme="minorHAnsi" w:hAnsiTheme="minorHAnsi" w:cs="Arial"/>
        </w:rPr>
        <w:t>SRS acknowledges that sport and active recreation programs are often best facilitated by partnerships. A program that is developed and implemented in partnership will often benefit from the collective knowledge, resources and staff of the partners. In particular, programs for the identified target population groups will benefit from a consultative approach that engages multiple partners of various capabilities.</w:t>
      </w:r>
    </w:p>
    <w:p w:rsidR="0009549F" w:rsidRDefault="0009549F" w:rsidP="0009549F">
      <w:pPr>
        <w:pStyle w:val="Default"/>
        <w:jc w:val="both"/>
        <w:rPr>
          <w:rFonts w:asciiTheme="minorHAnsi" w:hAnsiTheme="minorHAnsi" w:cs="Arial"/>
        </w:rPr>
      </w:pPr>
    </w:p>
    <w:p w:rsidR="0009549F" w:rsidRPr="00616320" w:rsidRDefault="0009549F" w:rsidP="0009549F">
      <w:pPr>
        <w:pStyle w:val="Default"/>
        <w:jc w:val="both"/>
        <w:rPr>
          <w:rFonts w:asciiTheme="minorHAnsi" w:hAnsiTheme="minorHAnsi" w:cs="Arial"/>
        </w:rPr>
      </w:pPr>
      <w:r w:rsidRPr="00616320">
        <w:rPr>
          <w:rFonts w:asciiTheme="minorHAnsi" w:hAnsiTheme="minorHAnsi" w:cs="Arial"/>
        </w:rPr>
        <w:t>Applicants are strongly encouraged to form partnerships with partners outside of their own organisation to deliver programs funded through the IPFP.</w:t>
      </w:r>
    </w:p>
    <w:p w:rsidR="0009549F" w:rsidRPr="00616320" w:rsidRDefault="0009549F" w:rsidP="0009549F">
      <w:pPr>
        <w:pStyle w:val="Default"/>
        <w:spacing w:after="70"/>
        <w:rPr>
          <w:rFonts w:asciiTheme="minorHAnsi" w:hAnsiTheme="minorHAnsi" w:cs="Arial"/>
        </w:rPr>
      </w:pP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b/>
          <w:bCs/>
        </w:rPr>
        <w:t xml:space="preserve">Evidence of partnerships </w:t>
      </w:r>
    </w:p>
    <w:p w:rsidR="0009549F" w:rsidRPr="00616320" w:rsidRDefault="0009549F" w:rsidP="0009549F">
      <w:pPr>
        <w:pStyle w:val="Default"/>
        <w:spacing w:after="70"/>
        <w:rPr>
          <w:rFonts w:asciiTheme="minorHAnsi" w:hAnsiTheme="minorHAnsi" w:cs="Arial"/>
        </w:rPr>
      </w:pPr>
      <w:r w:rsidRPr="00616320">
        <w:rPr>
          <w:rFonts w:asciiTheme="minorHAnsi" w:hAnsiTheme="minorHAnsi" w:cs="Arial"/>
        </w:rPr>
        <w:t>The assessment panel will consider favourable applications that:</w:t>
      </w:r>
    </w:p>
    <w:p w:rsidR="0009549F" w:rsidRPr="00616320" w:rsidRDefault="0009549F" w:rsidP="0009549F">
      <w:pPr>
        <w:pStyle w:val="Default"/>
        <w:numPr>
          <w:ilvl w:val="0"/>
          <w:numId w:val="44"/>
        </w:numPr>
        <w:spacing w:after="70"/>
        <w:rPr>
          <w:rFonts w:asciiTheme="minorHAnsi" w:hAnsiTheme="minorHAnsi" w:cs="Arial"/>
        </w:rPr>
      </w:pPr>
      <w:r w:rsidRPr="00616320">
        <w:rPr>
          <w:rFonts w:asciiTheme="minorHAnsi" w:hAnsiTheme="minorHAnsi" w:cs="Arial"/>
        </w:rPr>
        <w:t>demonstrate a capacity and commitment to working in partnership with key partners in the delivery of the project; and</w:t>
      </w:r>
    </w:p>
    <w:p w:rsidR="00C27B5B" w:rsidRDefault="0009549F">
      <w:pPr>
        <w:pStyle w:val="Default"/>
        <w:numPr>
          <w:ilvl w:val="0"/>
          <w:numId w:val="44"/>
        </w:numPr>
        <w:spacing w:after="360"/>
        <w:ind w:left="714" w:hanging="357"/>
        <w:rPr>
          <w:rFonts w:asciiTheme="minorHAnsi" w:hAnsiTheme="minorHAnsi" w:cs="Arial"/>
          <w:b/>
          <w:color w:val="0070C0"/>
          <w:sz w:val="32"/>
          <w:szCs w:val="32"/>
        </w:rPr>
      </w:pPr>
      <w:proofErr w:type="gramStart"/>
      <w:r w:rsidRPr="00616320">
        <w:rPr>
          <w:rFonts w:asciiTheme="minorHAnsi" w:hAnsiTheme="minorHAnsi" w:cs="Arial"/>
        </w:rPr>
        <w:t>include</w:t>
      </w:r>
      <w:proofErr w:type="gramEnd"/>
      <w:r w:rsidRPr="00616320">
        <w:rPr>
          <w:rFonts w:asciiTheme="minorHAnsi" w:hAnsiTheme="minorHAnsi" w:cs="Arial"/>
        </w:rPr>
        <w:t xml:space="preserve"> evidence of the support and </w:t>
      </w:r>
      <w:r>
        <w:rPr>
          <w:rFonts w:asciiTheme="minorHAnsi" w:hAnsiTheme="minorHAnsi" w:cs="Arial"/>
        </w:rPr>
        <w:t>contribution from key partners.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0" w:name="_Toc444074220"/>
      <w:r>
        <w:rPr>
          <w:rFonts w:asciiTheme="minorHAnsi" w:hAnsiTheme="minorHAnsi" w:cs="Arial"/>
          <w:b/>
          <w:color w:val="0070C0"/>
          <w:sz w:val="32"/>
          <w:szCs w:val="32"/>
        </w:rPr>
        <w:t>8</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Permissions and Approvals</w:t>
      </w:r>
      <w:bookmarkEnd w:id="29"/>
      <w:bookmarkEnd w:id="30"/>
    </w:p>
    <w:p w:rsidR="00C90A8B" w:rsidRPr="00616320" w:rsidRDefault="00157FA6" w:rsidP="0052290B">
      <w:pPr>
        <w:spacing w:after="360"/>
        <w:rPr>
          <w:rFonts w:asciiTheme="minorHAnsi" w:hAnsiTheme="minorHAnsi" w:cs="Arial"/>
          <w:sz w:val="24"/>
          <w:szCs w:val="24"/>
        </w:rPr>
      </w:pPr>
      <w:r w:rsidRPr="00616320">
        <w:rPr>
          <w:rFonts w:asciiTheme="minorHAnsi" w:hAnsiTheme="minorHAnsi" w:cs="Arial"/>
          <w:sz w:val="24"/>
          <w:szCs w:val="24"/>
        </w:rPr>
        <w:t>Before commencement of any project, your organisation must</w:t>
      </w:r>
      <w:r w:rsidR="00702609" w:rsidRPr="00616320">
        <w:rPr>
          <w:rFonts w:asciiTheme="minorHAnsi" w:hAnsiTheme="minorHAnsi" w:cs="Arial"/>
          <w:sz w:val="24"/>
          <w:szCs w:val="24"/>
        </w:rPr>
        <w:t xml:space="preserve"> m</w:t>
      </w:r>
      <w:r w:rsidR="00F044C7" w:rsidRPr="00616320">
        <w:rPr>
          <w:rFonts w:asciiTheme="minorHAnsi" w:hAnsiTheme="minorHAnsi" w:cs="Arial"/>
          <w:sz w:val="24"/>
          <w:szCs w:val="24"/>
        </w:rPr>
        <w:t xml:space="preserve">eet </w:t>
      </w:r>
      <w:r w:rsidR="00F044C7" w:rsidRPr="00616320">
        <w:rPr>
          <w:rFonts w:asciiTheme="minorHAnsi" w:hAnsiTheme="minorHAnsi" w:cs="Arial"/>
          <w:b/>
          <w:sz w:val="24"/>
          <w:szCs w:val="24"/>
          <w:u w:val="single"/>
        </w:rPr>
        <w:t>all</w:t>
      </w:r>
      <w:r w:rsidR="00F044C7" w:rsidRPr="00616320">
        <w:rPr>
          <w:rFonts w:asciiTheme="minorHAnsi" w:hAnsiTheme="minorHAnsi" w:cs="Arial"/>
          <w:sz w:val="24"/>
          <w:szCs w:val="24"/>
        </w:rPr>
        <w:t xml:space="preserve"> planning, health, </w:t>
      </w:r>
      <w:proofErr w:type="gramStart"/>
      <w:r w:rsidRPr="00616320">
        <w:rPr>
          <w:rFonts w:asciiTheme="minorHAnsi" w:hAnsiTheme="minorHAnsi" w:cs="Arial"/>
          <w:sz w:val="24"/>
          <w:szCs w:val="24"/>
        </w:rPr>
        <w:t>environment</w:t>
      </w:r>
      <w:proofErr w:type="gramEnd"/>
      <w:r w:rsidRPr="00616320">
        <w:rPr>
          <w:rFonts w:asciiTheme="minorHAnsi" w:hAnsiTheme="minorHAnsi" w:cs="Arial"/>
          <w:sz w:val="24"/>
          <w:szCs w:val="24"/>
        </w:rPr>
        <w:t>, legal and insurance requirements under Australian and Territory laws.</w:t>
      </w:r>
    </w:p>
    <w:p w:rsidR="00874C25"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1" w:name="_Toc317753360"/>
      <w:bookmarkStart w:id="32" w:name="_Toc444074221"/>
      <w:r>
        <w:rPr>
          <w:rFonts w:asciiTheme="minorHAnsi" w:hAnsiTheme="minorHAnsi" w:cs="Arial"/>
          <w:b/>
          <w:color w:val="0070C0"/>
          <w:sz w:val="32"/>
          <w:szCs w:val="32"/>
        </w:rPr>
        <w:t>9</w:t>
      </w:r>
      <w:r w:rsidR="00CB68E6" w:rsidRPr="00616320">
        <w:rPr>
          <w:rFonts w:asciiTheme="minorHAnsi" w:hAnsiTheme="minorHAnsi" w:cs="Arial"/>
          <w:b/>
          <w:color w:val="0070C0"/>
          <w:sz w:val="32"/>
          <w:szCs w:val="32"/>
        </w:rPr>
        <w:t>.</w:t>
      </w:r>
      <w:r w:rsidR="004D1B83" w:rsidRPr="00616320">
        <w:rPr>
          <w:rFonts w:asciiTheme="minorHAnsi" w:hAnsiTheme="minorHAnsi" w:cs="Arial"/>
          <w:b/>
          <w:color w:val="0070C0"/>
          <w:sz w:val="32"/>
          <w:szCs w:val="32"/>
        </w:rPr>
        <w:tab/>
        <w:t xml:space="preserve">What Type of Projects will be </w:t>
      </w:r>
      <w:proofErr w:type="gramStart"/>
      <w:r w:rsidR="004D1B83" w:rsidRPr="00616320">
        <w:rPr>
          <w:rFonts w:asciiTheme="minorHAnsi" w:hAnsiTheme="minorHAnsi" w:cs="Arial"/>
          <w:b/>
          <w:color w:val="0070C0"/>
          <w:sz w:val="32"/>
          <w:szCs w:val="32"/>
        </w:rPr>
        <w:t>Considered</w:t>
      </w:r>
      <w:proofErr w:type="gramEnd"/>
      <w:r w:rsidR="004D1B83" w:rsidRPr="00616320">
        <w:rPr>
          <w:rFonts w:asciiTheme="minorHAnsi" w:hAnsiTheme="minorHAnsi" w:cs="Arial"/>
          <w:b/>
          <w:color w:val="0070C0"/>
          <w:sz w:val="32"/>
          <w:szCs w:val="32"/>
        </w:rPr>
        <w:t>?</w:t>
      </w:r>
      <w:bookmarkEnd w:id="31"/>
      <w:bookmarkEnd w:id="32"/>
    </w:p>
    <w:p w:rsidR="00CF06EE" w:rsidRPr="00616320" w:rsidRDefault="00CF06EE" w:rsidP="00CE525A">
      <w:pPr>
        <w:numPr>
          <w:ilvl w:val="0"/>
          <w:numId w:val="24"/>
        </w:numPr>
        <w:spacing w:after="120"/>
        <w:jc w:val="both"/>
        <w:rPr>
          <w:rFonts w:asciiTheme="minorHAnsi" w:hAnsiTheme="minorHAnsi" w:cs="Arial"/>
          <w:sz w:val="24"/>
          <w:szCs w:val="24"/>
        </w:rPr>
      </w:pPr>
      <w:bookmarkStart w:id="33" w:name="_Toc37064300"/>
      <w:bookmarkStart w:id="34" w:name="_Toc39380332"/>
      <w:r w:rsidRPr="00616320">
        <w:rPr>
          <w:rFonts w:asciiTheme="minorHAnsi" w:hAnsiTheme="minorHAnsi" w:cs="Arial"/>
          <w:sz w:val="24"/>
          <w:szCs w:val="24"/>
        </w:rPr>
        <w:t xml:space="preserve">New </w:t>
      </w:r>
      <w:r w:rsidR="006D5833" w:rsidRPr="00616320">
        <w:rPr>
          <w:rFonts w:asciiTheme="minorHAnsi" w:hAnsiTheme="minorHAnsi" w:cs="Arial"/>
          <w:sz w:val="24"/>
          <w:szCs w:val="24"/>
        </w:rPr>
        <w:t>sport and active recreation</w:t>
      </w:r>
      <w:r w:rsidRPr="00616320">
        <w:rPr>
          <w:rFonts w:asciiTheme="minorHAnsi" w:hAnsiTheme="minorHAnsi" w:cs="Arial"/>
          <w:sz w:val="24"/>
          <w:szCs w:val="24"/>
        </w:rPr>
        <w:t xml:space="preserve"> programs </w:t>
      </w:r>
      <w:r w:rsidR="00342DBC" w:rsidRPr="00616320">
        <w:rPr>
          <w:rFonts w:asciiTheme="minorHAnsi" w:hAnsiTheme="minorHAnsi" w:cs="Arial"/>
          <w:sz w:val="24"/>
          <w:szCs w:val="24"/>
        </w:rPr>
        <w:t xml:space="preserve">or improvements/extension to an existing program, </w:t>
      </w:r>
      <w:r w:rsidRPr="00616320">
        <w:rPr>
          <w:rFonts w:asciiTheme="minorHAnsi" w:hAnsiTheme="minorHAnsi" w:cs="Arial"/>
          <w:sz w:val="24"/>
          <w:szCs w:val="24"/>
        </w:rPr>
        <w:t xml:space="preserve">to increase opportunities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w:t>
      </w:r>
    </w:p>
    <w:p w:rsidR="005B0310" w:rsidRPr="00616320" w:rsidRDefault="0056018C" w:rsidP="00CE525A">
      <w:pPr>
        <w:numPr>
          <w:ilvl w:val="0"/>
          <w:numId w:val="24"/>
        </w:numPr>
        <w:spacing w:after="120"/>
        <w:jc w:val="both"/>
        <w:rPr>
          <w:rFonts w:asciiTheme="minorHAnsi" w:hAnsiTheme="minorHAnsi" w:cs="Arial"/>
          <w:sz w:val="24"/>
          <w:szCs w:val="24"/>
        </w:rPr>
      </w:pPr>
      <w:r w:rsidRPr="00616320">
        <w:rPr>
          <w:rFonts w:asciiTheme="minorHAnsi" w:hAnsiTheme="minorHAnsi" w:cs="Arial"/>
          <w:sz w:val="24"/>
          <w:szCs w:val="24"/>
        </w:rPr>
        <w:t xml:space="preserve">Education and training for instructors and facilitators of physical activity programs for </w:t>
      </w:r>
      <w:r w:rsidR="007A2D72" w:rsidRPr="00616320">
        <w:rPr>
          <w:rFonts w:asciiTheme="minorHAnsi" w:hAnsiTheme="minorHAnsi" w:cs="Arial"/>
          <w:sz w:val="24"/>
          <w:szCs w:val="24"/>
        </w:rPr>
        <w:t>the target population groups</w:t>
      </w:r>
      <w:r w:rsidRPr="00616320">
        <w:rPr>
          <w:rFonts w:asciiTheme="minorHAnsi" w:hAnsiTheme="minorHAnsi" w:cs="Arial"/>
          <w:sz w:val="24"/>
          <w:szCs w:val="24"/>
        </w:rPr>
        <w:t xml:space="preserve"> that will improve the ability of </w:t>
      </w:r>
      <w:r w:rsidR="00B328BC" w:rsidRPr="00616320">
        <w:rPr>
          <w:rFonts w:asciiTheme="minorHAnsi" w:hAnsiTheme="minorHAnsi" w:cs="Arial"/>
          <w:sz w:val="24"/>
          <w:szCs w:val="24"/>
        </w:rPr>
        <w:t xml:space="preserve">individuals and </w:t>
      </w:r>
      <w:r w:rsidRPr="00616320">
        <w:rPr>
          <w:rFonts w:asciiTheme="minorHAnsi" w:hAnsiTheme="minorHAnsi" w:cs="Arial"/>
          <w:sz w:val="24"/>
          <w:szCs w:val="24"/>
        </w:rPr>
        <w:t>organisations to deliver quality and safe programs</w:t>
      </w:r>
      <w:r w:rsidR="000A7C09" w:rsidRPr="00616320">
        <w:rPr>
          <w:rFonts w:asciiTheme="minorHAnsi" w:hAnsiTheme="minorHAnsi" w:cs="Arial"/>
          <w:sz w:val="24"/>
          <w:szCs w:val="24"/>
        </w:rPr>
        <w:t>;</w:t>
      </w:r>
      <w:r w:rsidR="0052290B" w:rsidRPr="00616320">
        <w:rPr>
          <w:rFonts w:asciiTheme="minorHAnsi" w:hAnsiTheme="minorHAnsi" w:cs="Arial"/>
          <w:sz w:val="24"/>
          <w:szCs w:val="24"/>
        </w:rPr>
        <w:t xml:space="preserve"> and</w:t>
      </w:r>
    </w:p>
    <w:p w:rsidR="00E64A25" w:rsidRPr="00616320" w:rsidRDefault="0056018C" w:rsidP="00CE525A">
      <w:pPr>
        <w:numPr>
          <w:ilvl w:val="0"/>
          <w:numId w:val="24"/>
        </w:numPr>
        <w:spacing w:after="360"/>
        <w:ind w:left="357" w:hanging="357"/>
        <w:jc w:val="both"/>
        <w:rPr>
          <w:rFonts w:asciiTheme="minorHAnsi" w:hAnsiTheme="minorHAnsi" w:cs="Arial"/>
          <w:sz w:val="24"/>
          <w:szCs w:val="24"/>
        </w:rPr>
      </w:pPr>
      <w:r w:rsidRPr="00616320">
        <w:rPr>
          <w:rFonts w:asciiTheme="minorHAnsi" w:hAnsiTheme="minorHAnsi" w:cs="Arial"/>
          <w:sz w:val="24"/>
          <w:szCs w:val="24"/>
        </w:rPr>
        <w:t>Speci</w:t>
      </w:r>
      <w:r w:rsidR="00B328BC" w:rsidRPr="00616320">
        <w:rPr>
          <w:rFonts w:asciiTheme="minorHAnsi" w:hAnsiTheme="minorHAnsi" w:cs="Arial"/>
          <w:sz w:val="24"/>
          <w:szCs w:val="24"/>
        </w:rPr>
        <w:t>alised non consumable equipment</w:t>
      </w:r>
      <w:r w:rsidRPr="00616320">
        <w:rPr>
          <w:rFonts w:asciiTheme="minorHAnsi" w:hAnsiTheme="minorHAnsi" w:cs="Arial"/>
          <w:sz w:val="24"/>
          <w:szCs w:val="24"/>
        </w:rPr>
        <w:t xml:space="preserve"> items that will assist </w:t>
      </w:r>
      <w:r w:rsidR="00B328BC" w:rsidRPr="00616320">
        <w:rPr>
          <w:rFonts w:asciiTheme="minorHAnsi" w:hAnsiTheme="minorHAnsi" w:cs="Arial"/>
          <w:sz w:val="24"/>
          <w:szCs w:val="24"/>
        </w:rPr>
        <w:t>to increase</w:t>
      </w:r>
      <w:r w:rsidRPr="00616320">
        <w:rPr>
          <w:rFonts w:asciiTheme="minorHAnsi" w:hAnsiTheme="minorHAnsi" w:cs="Arial"/>
          <w:sz w:val="24"/>
          <w:szCs w:val="24"/>
        </w:rPr>
        <w:t xml:space="preserve"> opportunities for </w:t>
      </w:r>
      <w:r w:rsidR="007A2D72" w:rsidRPr="00616320">
        <w:rPr>
          <w:rFonts w:asciiTheme="minorHAnsi" w:hAnsiTheme="minorHAnsi" w:cs="Arial"/>
          <w:sz w:val="24"/>
          <w:szCs w:val="24"/>
        </w:rPr>
        <w:t>the target population groups</w:t>
      </w:r>
      <w:r w:rsidR="00E510A3" w:rsidRPr="00616320">
        <w:rPr>
          <w:rFonts w:asciiTheme="minorHAnsi" w:hAnsiTheme="minorHAnsi" w:cs="Arial"/>
          <w:sz w:val="24"/>
          <w:szCs w:val="24"/>
        </w:rPr>
        <w:t xml:space="preserve"> </w:t>
      </w:r>
      <w:r w:rsidRPr="00616320">
        <w:rPr>
          <w:rFonts w:asciiTheme="minorHAnsi" w:hAnsiTheme="minorHAnsi" w:cs="Arial"/>
          <w:sz w:val="24"/>
          <w:szCs w:val="24"/>
        </w:rPr>
        <w:t>to participate in spor</w:t>
      </w:r>
      <w:r w:rsidR="003348F6" w:rsidRPr="00616320">
        <w:rPr>
          <w:rFonts w:asciiTheme="minorHAnsi" w:hAnsiTheme="minorHAnsi" w:cs="Arial"/>
          <w:sz w:val="24"/>
          <w:szCs w:val="24"/>
        </w:rPr>
        <w:t>t and active</w:t>
      </w:r>
      <w:r w:rsidR="00B328BC" w:rsidRPr="00616320">
        <w:rPr>
          <w:rFonts w:asciiTheme="minorHAnsi" w:hAnsiTheme="minorHAnsi" w:cs="Arial"/>
          <w:sz w:val="24"/>
          <w:szCs w:val="24"/>
        </w:rPr>
        <w:t xml:space="preserve"> recreation.</w:t>
      </w:r>
    </w:p>
    <w:p w:rsidR="00B031C3"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5" w:name="_Toc317753361"/>
      <w:bookmarkStart w:id="36" w:name="_Toc444074222"/>
      <w:r w:rsidRPr="00616320">
        <w:rPr>
          <w:rFonts w:asciiTheme="minorHAnsi" w:hAnsiTheme="minorHAnsi" w:cs="Arial"/>
          <w:b/>
          <w:color w:val="0070C0"/>
          <w:sz w:val="32"/>
          <w:szCs w:val="32"/>
        </w:rPr>
        <w:t>1</w:t>
      </w:r>
      <w:r>
        <w:rPr>
          <w:rFonts w:asciiTheme="minorHAnsi" w:hAnsiTheme="minorHAnsi" w:cs="Arial"/>
          <w:b/>
          <w:color w:val="0070C0"/>
          <w:sz w:val="32"/>
          <w:szCs w:val="32"/>
        </w:rPr>
        <w:t>0</w:t>
      </w:r>
      <w:r w:rsidR="00CB68E6" w:rsidRPr="00616320">
        <w:rPr>
          <w:rFonts w:asciiTheme="minorHAnsi" w:hAnsiTheme="minorHAnsi" w:cs="Arial"/>
          <w:b/>
          <w:color w:val="0070C0"/>
          <w:sz w:val="32"/>
          <w:szCs w:val="32"/>
        </w:rPr>
        <w:t>.</w:t>
      </w:r>
      <w:r w:rsidR="00B031C3" w:rsidRPr="00616320">
        <w:rPr>
          <w:rFonts w:asciiTheme="minorHAnsi" w:hAnsiTheme="minorHAnsi" w:cs="Arial"/>
          <w:b/>
          <w:color w:val="0070C0"/>
          <w:sz w:val="32"/>
          <w:szCs w:val="32"/>
        </w:rPr>
        <w:tab/>
        <w:t xml:space="preserve">What Type of Projects will not be </w:t>
      </w:r>
      <w:proofErr w:type="gramStart"/>
      <w:r w:rsidR="00B031C3" w:rsidRPr="00616320">
        <w:rPr>
          <w:rFonts w:asciiTheme="minorHAnsi" w:hAnsiTheme="minorHAnsi" w:cs="Arial"/>
          <w:b/>
          <w:color w:val="0070C0"/>
          <w:sz w:val="32"/>
          <w:szCs w:val="32"/>
        </w:rPr>
        <w:t>Considered</w:t>
      </w:r>
      <w:proofErr w:type="gramEnd"/>
      <w:r w:rsidR="00B031C3" w:rsidRPr="00616320">
        <w:rPr>
          <w:rFonts w:asciiTheme="minorHAnsi" w:hAnsiTheme="minorHAnsi" w:cs="Arial"/>
          <w:b/>
          <w:color w:val="0070C0"/>
          <w:sz w:val="32"/>
          <w:szCs w:val="32"/>
        </w:rPr>
        <w:t>?</w:t>
      </w:r>
      <w:bookmarkEnd w:id="35"/>
      <w:bookmarkEnd w:id="36"/>
    </w:p>
    <w:p w:rsidR="00DE3807" w:rsidRPr="00616320" w:rsidRDefault="00DE3807" w:rsidP="0052290B">
      <w:pPr>
        <w:spacing w:after="120"/>
        <w:rPr>
          <w:rFonts w:asciiTheme="minorHAnsi" w:hAnsiTheme="minorHAnsi" w:cs="Arial"/>
          <w:sz w:val="24"/>
          <w:szCs w:val="24"/>
        </w:rPr>
      </w:pPr>
      <w:r w:rsidRPr="00616320">
        <w:rPr>
          <w:rFonts w:asciiTheme="minorHAnsi" w:hAnsiTheme="minorHAnsi" w:cs="Arial"/>
          <w:sz w:val="24"/>
          <w:szCs w:val="24"/>
        </w:rPr>
        <w:t>As a guide, the following projects will not be considered:</w:t>
      </w:r>
    </w:p>
    <w:p w:rsidR="00F62F97"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r</w:t>
      </w:r>
      <w:r w:rsidR="00F62F97" w:rsidRPr="00616320">
        <w:rPr>
          <w:rFonts w:asciiTheme="minorHAnsi" w:hAnsiTheme="minorHAnsi" w:cs="Arial"/>
          <w:sz w:val="24"/>
          <w:szCs w:val="24"/>
        </w:rPr>
        <w:t>eq</w:t>
      </w:r>
      <w:r w:rsidR="00F35BC5" w:rsidRPr="00616320">
        <w:rPr>
          <w:rFonts w:asciiTheme="minorHAnsi" w:hAnsiTheme="minorHAnsi" w:cs="Arial"/>
          <w:sz w:val="24"/>
          <w:szCs w:val="24"/>
        </w:rPr>
        <w:t>uests for retrospective funding;</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g</w:t>
      </w:r>
      <w:r w:rsidR="00F35BC5" w:rsidRPr="00616320">
        <w:rPr>
          <w:rFonts w:asciiTheme="minorHAnsi" w:hAnsiTheme="minorHAnsi" w:cs="Arial"/>
          <w:sz w:val="24"/>
          <w:szCs w:val="24"/>
        </w:rPr>
        <w:t>eneral administrative and management costs associated in operating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osts associated with initiatives that S</w:t>
      </w:r>
      <w:r w:rsidR="00DE1D55">
        <w:rPr>
          <w:rFonts w:asciiTheme="minorHAnsi" w:hAnsiTheme="minorHAnsi" w:cs="Arial"/>
          <w:sz w:val="24"/>
          <w:szCs w:val="24"/>
        </w:rPr>
        <w:t>RS</w:t>
      </w:r>
      <w:r w:rsidR="00F35BC5" w:rsidRPr="00616320">
        <w:rPr>
          <w:rFonts w:asciiTheme="minorHAnsi" w:hAnsiTheme="minorHAnsi" w:cs="Arial"/>
          <w:sz w:val="24"/>
          <w:szCs w:val="24"/>
        </w:rPr>
        <w:t xml:space="preserve"> considers to be the ‘core business’ of the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osts associated with salaries for staff currently employed by the applicant organisation;</w:t>
      </w:r>
    </w:p>
    <w:p w:rsidR="00F35BC5" w:rsidRPr="00616320" w:rsidRDefault="00921DB9" w:rsidP="0052290B">
      <w:pPr>
        <w:numPr>
          <w:ilvl w:val="0"/>
          <w:numId w:val="26"/>
        </w:numPr>
        <w:spacing w:after="120"/>
        <w:rPr>
          <w:rFonts w:asciiTheme="minorHAnsi" w:hAnsiTheme="minorHAnsi" w:cs="Arial"/>
          <w:sz w:val="24"/>
          <w:szCs w:val="24"/>
        </w:rPr>
      </w:pPr>
      <w:r w:rsidRPr="00616320">
        <w:rPr>
          <w:rFonts w:asciiTheme="minorHAnsi" w:hAnsiTheme="minorHAnsi" w:cs="Arial"/>
          <w:sz w:val="24"/>
          <w:szCs w:val="24"/>
        </w:rPr>
        <w:t>c</w:t>
      </w:r>
      <w:r w:rsidR="00F35BC5" w:rsidRPr="00616320">
        <w:rPr>
          <w:rFonts w:asciiTheme="minorHAnsi" w:hAnsiTheme="minorHAnsi" w:cs="Arial"/>
          <w:sz w:val="24"/>
          <w:szCs w:val="24"/>
        </w:rPr>
        <w:t>lothing or consumable equipment</w:t>
      </w:r>
      <w:r w:rsidR="00051B0C" w:rsidRPr="00616320">
        <w:rPr>
          <w:rFonts w:asciiTheme="minorHAnsi" w:hAnsiTheme="minorHAnsi" w:cs="Arial"/>
          <w:sz w:val="24"/>
          <w:szCs w:val="24"/>
        </w:rPr>
        <w:t xml:space="preserve"> (e.g. bats and balls)</w:t>
      </w:r>
      <w:r w:rsidR="00124FA4">
        <w:rPr>
          <w:rFonts w:asciiTheme="minorHAnsi" w:hAnsiTheme="minorHAnsi" w:cs="Arial"/>
          <w:sz w:val="24"/>
          <w:szCs w:val="24"/>
        </w:rPr>
        <w:t>;</w:t>
      </w:r>
    </w:p>
    <w:p w:rsidR="00F35BC5" w:rsidRPr="00164E90" w:rsidRDefault="00921DB9" w:rsidP="007761CE">
      <w:pPr>
        <w:numPr>
          <w:ilvl w:val="0"/>
          <w:numId w:val="26"/>
        </w:numPr>
        <w:spacing w:after="120"/>
        <w:ind w:left="357" w:hanging="357"/>
        <w:rPr>
          <w:rFonts w:asciiTheme="minorHAnsi" w:hAnsiTheme="minorHAnsi" w:cs="Arial"/>
          <w:sz w:val="24"/>
          <w:szCs w:val="24"/>
        </w:rPr>
      </w:pPr>
      <w:r w:rsidRPr="00164E90">
        <w:rPr>
          <w:rFonts w:asciiTheme="minorHAnsi" w:hAnsiTheme="minorHAnsi" w:cs="Arial"/>
          <w:sz w:val="24"/>
          <w:szCs w:val="24"/>
        </w:rPr>
        <w:t>p</w:t>
      </w:r>
      <w:r w:rsidR="00F35BC5" w:rsidRPr="00164E90">
        <w:rPr>
          <w:rFonts w:asciiTheme="minorHAnsi" w:hAnsiTheme="minorHAnsi" w:cs="Arial"/>
          <w:sz w:val="24"/>
          <w:szCs w:val="24"/>
        </w:rPr>
        <w:t>rize money, trophies, cate</w:t>
      </w:r>
      <w:r w:rsidR="007761CE" w:rsidRPr="00164E90">
        <w:rPr>
          <w:rFonts w:asciiTheme="minorHAnsi" w:hAnsiTheme="minorHAnsi" w:cs="Arial"/>
          <w:sz w:val="24"/>
          <w:szCs w:val="24"/>
        </w:rPr>
        <w:t>ring and hospitality expenses; and</w:t>
      </w:r>
    </w:p>
    <w:p w:rsidR="007761CE" w:rsidRPr="00164E90" w:rsidRDefault="007761CE" w:rsidP="0052290B">
      <w:pPr>
        <w:numPr>
          <w:ilvl w:val="0"/>
          <w:numId w:val="26"/>
        </w:numPr>
        <w:spacing w:after="360"/>
        <w:ind w:left="357" w:hanging="357"/>
        <w:rPr>
          <w:rFonts w:asciiTheme="minorHAnsi" w:hAnsiTheme="minorHAnsi" w:cs="Arial"/>
          <w:sz w:val="24"/>
          <w:szCs w:val="24"/>
        </w:rPr>
      </w:pPr>
      <w:proofErr w:type="gramStart"/>
      <w:r w:rsidRPr="00164E90">
        <w:rPr>
          <w:rFonts w:asciiTheme="minorHAnsi" w:hAnsiTheme="minorHAnsi" w:cs="Arial"/>
          <w:sz w:val="24"/>
          <w:szCs w:val="24"/>
        </w:rPr>
        <w:t>activitie</w:t>
      </w:r>
      <w:r w:rsidR="00230386" w:rsidRPr="00164E90">
        <w:rPr>
          <w:rFonts w:asciiTheme="minorHAnsi" w:hAnsiTheme="minorHAnsi" w:cs="Arial"/>
          <w:sz w:val="24"/>
          <w:szCs w:val="24"/>
        </w:rPr>
        <w:t>s</w:t>
      </w:r>
      <w:proofErr w:type="gramEnd"/>
      <w:r w:rsidR="00230386" w:rsidRPr="00164E90">
        <w:rPr>
          <w:rFonts w:asciiTheme="minorHAnsi" w:hAnsiTheme="minorHAnsi" w:cs="Arial"/>
          <w:sz w:val="24"/>
          <w:szCs w:val="24"/>
        </w:rPr>
        <w:t xml:space="preserve"> that occur outside of the ACT (consideration will be given to education and training opportunities not available in the ACT)</w:t>
      </w:r>
      <w:r w:rsidR="00434E6E" w:rsidRPr="00164E90">
        <w:rPr>
          <w:rFonts w:asciiTheme="minorHAnsi" w:hAnsiTheme="minorHAnsi" w:cs="Arial"/>
          <w:sz w:val="24"/>
          <w:szCs w:val="24"/>
        </w:rPr>
        <w:t>.</w:t>
      </w:r>
    </w:p>
    <w:p w:rsidR="00C90A8B" w:rsidRPr="00164E9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37" w:name="_Toc181759730"/>
      <w:bookmarkStart w:id="38" w:name="_Toc317753362"/>
      <w:bookmarkStart w:id="39" w:name="_Toc444074223"/>
      <w:r w:rsidRPr="00164E90">
        <w:rPr>
          <w:rFonts w:asciiTheme="minorHAnsi" w:hAnsiTheme="minorHAnsi" w:cs="Arial"/>
          <w:b/>
          <w:color w:val="0070C0"/>
          <w:sz w:val="32"/>
          <w:szCs w:val="32"/>
        </w:rPr>
        <w:t>1</w:t>
      </w:r>
      <w:r>
        <w:rPr>
          <w:rFonts w:asciiTheme="minorHAnsi" w:hAnsiTheme="minorHAnsi" w:cs="Arial"/>
          <w:b/>
          <w:color w:val="0070C0"/>
          <w:sz w:val="32"/>
          <w:szCs w:val="32"/>
        </w:rPr>
        <w:t>1</w:t>
      </w:r>
      <w:r w:rsidR="00CB68E6" w:rsidRPr="00164E90">
        <w:rPr>
          <w:rFonts w:asciiTheme="minorHAnsi" w:hAnsiTheme="minorHAnsi" w:cs="Arial"/>
          <w:b/>
          <w:color w:val="0070C0"/>
          <w:sz w:val="32"/>
          <w:szCs w:val="32"/>
        </w:rPr>
        <w:t>.</w:t>
      </w:r>
      <w:r w:rsidR="005B0310" w:rsidRPr="00164E90">
        <w:rPr>
          <w:rFonts w:asciiTheme="minorHAnsi" w:hAnsiTheme="minorHAnsi" w:cs="Arial"/>
          <w:b/>
          <w:color w:val="0070C0"/>
          <w:sz w:val="32"/>
          <w:szCs w:val="32"/>
        </w:rPr>
        <w:tab/>
      </w:r>
      <w:r w:rsidR="006467C5" w:rsidRPr="00164E90">
        <w:rPr>
          <w:rFonts w:asciiTheme="minorHAnsi" w:hAnsiTheme="minorHAnsi" w:cs="Arial"/>
          <w:b/>
          <w:color w:val="0070C0"/>
          <w:sz w:val="32"/>
          <w:szCs w:val="32"/>
        </w:rPr>
        <w:t>Conditions of F</w:t>
      </w:r>
      <w:r w:rsidR="00C90A8B" w:rsidRPr="00164E90">
        <w:rPr>
          <w:rFonts w:asciiTheme="minorHAnsi" w:hAnsiTheme="minorHAnsi" w:cs="Arial"/>
          <w:b/>
          <w:color w:val="0070C0"/>
          <w:sz w:val="32"/>
          <w:szCs w:val="32"/>
        </w:rPr>
        <w:t>unding</w:t>
      </w:r>
      <w:bookmarkEnd w:id="33"/>
      <w:bookmarkEnd w:id="34"/>
      <w:bookmarkEnd w:id="37"/>
      <w:bookmarkEnd w:id="38"/>
      <w:bookmarkEnd w:id="39"/>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The declaration on the application form certifies that all information provided in the ap</w:t>
      </w:r>
      <w:r w:rsidR="0052290B" w:rsidRPr="00164E90">
        <w:rPr>
          <w:rFonts w:asciiTheme="minorHAnsi" w:eastAsia="Arial Unicode MS" w:hAnsiTheme="minorHAnsi" w:cs="Arial"/>
          <w:sz w:val="24"/>
          <w:szCs w:val="24"/>
        </w:rPr>
        <w:t xml:space="preserve">plication is true and correct. </w:t>
      </w:r>
      <w:r w:rsidRPr="00164E90">
        <w:rPr>
          <w:rFonts w:asciiTheme="minorHAnsi" w:eastAsia="Arial Unicode MS" w:hAnsiTheme="minorHAnsi" w:cs="Arial"/>
          <w:sz w:val="24"/>
          <w:szCs w:val="24"/>
        </w:rPr>
        <w:t xml:space="preserve">Action may be taken for repayment of any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made where information contained in the application is subsequently found to </w:t>
      </w:r>
      <w:r w:rsidR="00702609" w:rsidRPr="00164E90">
        <w:rPr>
          <w:rFonts w:asciiTheme="minorHAnsi" w:eastAsia="Arial Unicode MS" w:hAnsiTheme="minorHAnsi" w:cs="Arial"/>
          <w:sz w:val="24"/>
          <w:szCs w:val="24"/>
        </w:rPr>
        <w:t xml:space="preserve">be </w:t>
      </w:r>
      <w:r w:rsidRPr="00164E90">
        <w:rPr>
          <w:rFonts w:asciiTheme="minorHAnsi" w:eastAsia="Arial Unicode MS" w:hAnsiTheme="minorHAnsi" w:cs="Arial"/>
          <w:sz w:val="24"/>
          <w:szCs w:val="24"/>
        </w:rPr>
        <w:t xml:space="preserve">false or the </w:t>
      </w:r>
      <w:r w:rsidR="00B328BC" w:rsidRPr="00164E90">
        <w:rPr>
          <w:rFonts w:asciiTheme="minorHAnsi" w:eastAsia="Arial Unicode MS" w:hAnsiTheme="minorHAnsi" w:cs="Arial"/>
          <w:sz w:val="24"/>
          <w:szCs w:val="24"/>
        </w:rPr>
        <w:t>funding</w:t>
      </w:r>
      <w:r w:rsidRPr="00164E90">
        <w:rPr>
          <w:rFonts w:asciiTheme="minorHAnsi" w:eastAsia="Arial Unicode MS" w:hAnsiTheme="minorHAnsi" w:cs="Arial"/>
          <w:sz w:val="24"/>
          <w:szCs w:val="24"/>
        </w:rPr>
        <w:t xml:space="preserve"> is not</w:t>
      </w:r>
      <w:r w:rsidR="0052290B" w:rsidRPr="00164E90">
        <w:rPr>
          <w:rFonts w:asciiTheme="minorHAnsi" w:eastAsia="Arial Unicode MS" w:hAnsiTheme="minorHAnsi" w:cs="Arial"/>
          <w:sz w:val="24"/>
          <w:szCs w:val="24"/>
        </w:rPr>
        <w:t xml:space="preserve"> used for its approved purpose.</w:t>
      </w:r>
    </w:p>
    <w:p w:rsidR="004024CB" w:rsidRPr="00164E90" w:rsidRDefault="004024CB" w:rsidP="00CE525A">
      <w:pPr>
        <w:numPr>
          <w:ilvl w:val="0"/>
          <w:numId w:val="1"/>
        </w:numPr>
        <w:tabs>
          <w:tab w:val="clear" w:pos="360"/>
          <w:tab w:val="num" w:pos="567"/>
        </w:tabs>
        <w:spacing w:after="120"/>
        <w:ind w:left="567" w:hanging="567"/>
        <w:jc w:val="both"/>
        <w:rPr>
          <w:rFonts w:asciiTheme="minorHAnsi" w:hAnsiTheme="minorHAnsi" w:cs="Arial"/>
          <w:sz w:val="24"/>
          <w:szCs w:val="24"/>
        </w:rPr>
      </w:pPr>
      <w:r w:rsidRPr="00164E90">
        <w:rPr>
          <w:rFonts w:asciiTheme="minorHAnsi" w:hAnsiTheme="minorHAnsi" w:cs="Arial"/>
          <w:sz w:val="24"/>
          <w:szCs w:val="24"/>
        </w:rPr>
        <w:t>All organisations are accountable for funds received from S</w:t>
      </w:r>
      <w:r w:rsidR="00DE1D55" w:rsidRPr="00164E90">
        <w:rPr>
          <w:rFonts w:asciiTheme="minorHAnsi" w:hAnsiTheme="minorHAnsi" w:cs="Arial"/>
          <w:sz w:val="24"/>
          <w:szCs w:val="24"/>
        </w:rPr>
        <w:t>RS</w:t>
      </w:r>
      <w:r w:rsidRPr="00164E90">
        <w:rPr>
          <w:rFonts w:asciiTheme="minorHAnsi" w:hAnsiTheme="minorHAnsi" w:cs="Arial"/>
          <w:sz w:val="24"/>
          <w:szCs w:val="24"/>
        </w:rPr>
        <w:t xml:space="preserve"> and must adhere to all conditions and guidelines of the </w:t>
      </w:r>
      <w:r w:rsidR="009A2EF2"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w:t>
      </w:r>
    </w:p>
    <w:p w:rsidR="006F619B" w:rsidRPr="00164E90" w:rsidRDefault="004024CB" w:rsidP="00C07FA1">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 xml:space="preserve">All organisations must provide suitable acknowledgment </w:t>
      </w:r>
      <w:r w:rsidR="006F619B" w:rsidRPr="00164E90">
        <w:rPr>
          <w:rFonts w:asciiTheme="minorHAnsi" w:eastAsia="Arial Unicode MS" w:hAnsiTheme="minorHAnsi" w:cs="Arial"/>
          <w:sz w:val="24"/>
          <w:szCs w:val="24"/>
        </w:rPr>
        <w:t>of</w:t>
      </w:r>
      <w:r w:rsidRPr="00164E90">
        <w:rPr>
          <w:rFonts w:asciiTheme="minorHAnsi" w:eastAsia="Arial Unicode MS" w:hAnsiTheme="minorHAnsi" w:cs="Arial"/>
          <w:sz w:val="24"/>
          <w:szCs w:val="24"/>
        </w:rPr>
        <w:t xml:space="preserve"> the financial support provided by S</w:t>
      </w:r>
      <w:r w:rsidR="00DE1D55" w:rsidRPr="00164E90">
        <w:rPr>
          <w:rFonts w:asciiTheme="minorHAnsi" w:eastAsia="Arial Unicode MS" w:hAnsiTheme="minorHAnsi" w:cs="Arial"/>
          <w:sz w:val="24"/>
          <w:szCs w:val="24"/>
        </w:rPr>
        <w:t>RS</w:t>
      </w:r>
      <w:r w:rsidRPr="00164E90">
        <w:rPr>
          <w:rFonts w:asciiTheme="minorHAnsi" w:eastAsia="Arial Unicode MS" w:hAnsiTheme="minorHAnsi" w:cs="Arial"/>
          <w:sz w:val="24"/>
          <w:szCs w:val="24"/>
        </w:rPr>
        <w:t xml:space="preserve"> under this program as outlined in the Acknowledgement Guidelines. This document can be accessed on the </w:t>
      </w:r>
      <w:r w:rsidR="006F619B" w:rsidRPr="00164E90">
        <w:rPr>
          <w:rFonts w:asciiTheme="minorHAnsi" w:eastAsia="Arial Unicode MS" w:hAnsiTheme="minorHAnsi" w:cs="Arial"/>
          <w:sz w:val="24"/>
          <w:szCs w:val="24"/>
        </w:rPr>
        <w:t xml:space="preserve">SRS website, </w:t>
      </w:r>
      <w:hyperlink r:id="rId11" w:history="1">
        <w:r w:rsidR="006F619B" w:rsidRPr="00164E90">
          <w:rPr>
            <w:rStyle w:val="Hyperlink"/>
            <w:rFonts w:asciiTheme="minorHAnsi" w:hAnsiTheme="minorHAnsi"/>
            <w:sz w:val="24"/>
            <w:szCs w:val="24"/>
          </w:rPr>
          <w:t>http://www.sport.act.gov.au/</w:t>
        </w:r>
      </w:hyperlink>
      <w:r w:rsidR="006F619B" w:rsidRPr="00164E90">
        <w:rPr>
          <w:rFonts w:asciiTheme="minorHAnsi" w:hAnsiTheme="minorHAnsi"/>
          <w:sz w:val="24"/>
          <w:szCs w:val="24"/>
        </w:rPr>
        <w:t>.</w:t>
      </w:r>
    </w:p>
    <w:p w:rsidR="004024CB" w:rsidRPr="00164E9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All organisations that receive public funding from S</w:t>
      </w:r>
      <w:r w:rsidR="00DE1D55" w:rsidRPr="00164E90">
        <w:rPr>
          <w:rFonts w:asciiTheme="minorHAnsi" w:eastAsia="Arial Unicode MS" w:hAnsiTheme="minorHAnsi" w:cs="Arial"/>
          <w:sz w:val="24"/>
          <w:szCs w:val="24"/>
        </w:rPr>
        <w:t>RS</w:t>
      </w:r>
      <w:r w:rsidRPr="00164E90">
        <w:rPr>
          <w:rFonts w:asciiTheme="minorHAnsi" w:eastAsia="Arial Unicode MS" w:hAnsiTheme="minorHAnsi" w:cs="Arial"/>
          <w:sz w:val="24"/>
          <w:szCs w:val="24"/>
        </w:rPr>
        <w:t xml:space="preserve"> must comply with the ACT Government Policy on Equal Employment Opportunity (EEO). </w:t>
      </w:r>
    </w:p>
    <w:p w:rsidR="004024CB" w:rsidRPr="00616320" w:rsidRDefault="004024CB" w:rsidP="00CE525A">
      <w:pPr>
        <w:numPr>
          <w:ilvl w:val="0"/>
          <w:numId w:val="1"/>
        </w:numPr>
        <w:tabs>
          <w:tab w:val="clear" w:pos="360"/>
          <w:tab w:val="num" w:pos="567"/>
        </w:tabs>
        <w:spacing w:after="120"/>
        <w:ind w:left="567" w:hanging="567"/>
        <w:jc w:val="both"/>
        <w:rPr>
          <w:rFonts w:asciiTheme="minorHAnsi" w:eastAsia="Arial Unicode MS" w:hAnsiTheme="minorHAnsi" w:cs="Arial"/>
          <w:sz w:val="24"/>
          <w:szCs w:val="24"/>
        </w:rPr>
      </w:pPr>
      <w:r w:rsidRPr="00164E90">
        <w:rPr>
          <w:rFonts w:asciiTheme="minorHAnsi" w:eastAsia="Arial Unicode MS" w:hAnsiTheme="minorHAnsi" w:cs="Arial"/>
          <w:sz w:val="24"/>
          <w:szCs w:val="24"/>
        </w:rPr>
        <w:t>All organisations must be able to demonstrate that every effort is being made to ensure that the principles of access and equity are guiding the development</w:t>
      </w:r>
      <w:r w:rsidRPr="00616320">
        <w:rPr>
          <w:rFonts w:asciiTheme="minorHAnsi" w:eastAsia="Arial Unicode MS" w:hAnsiTheme="minorHAnsi" w:cs="Arial"/>
          <w:sz w:val="24"/>
          <w:szCs w:val="24"/>
        </w:rPr>
        <w:t xml:space="preserve"> of the organisation and any programs that it conducts.</w:t>
      </w:r>
    </w:p>
    <w:p w:rsidR="004024CB" w:rsidRPr="00616320" w:rsidRDefault="004024CB" w:rsidP="00CE525A">
      <w:pPr>
        <w:numPr>
          <w:ilvl w:val="0"/>
          <w:numId w:val="1"/>
        </w:numPr>
        <w:tabs>
          <w:tab w:val="clear" w:pos="360"/>
          <w:tab w:val="num" w:pos="567"/>
        </w:tabs>
        <w:spacing w:after="360"/>
        <w:ind w:left="567" w:hanging="567"/>
        <w:jc w:val="both"/>
        <w:rPr>
          <w:rFonts w:asciiTheme="minorHAnsi" w:hAnsiTheme="minorHAnsi" w:cs="Arial"/>
          <w:sz w:val="24"/>
          <w:szCs w:val="24"/>
        </w:rPr>
      </w:pPr>
      <w:r w:rsidRPr="00616320">
        <w:rPr>
          <w:rFonts w:asciiTheme="minorHAnsi" w:hAnsiTheme="minorHAnsi" w:cs="Arial"/>
          <w:sz w:val="24"/>
          <w:szCs w:val="24"/>
        </w:rPr>
        <w:t>Successful applicants will need to seek written approval from S</w:t>
      </w:r>
      <w:r w:rsidR="00DE1D55">
        <w:rPr>
          <w:rFonts w:asciiTheme="minorHAnsi" w:hAnsiTheme="minorHAnsi" w:cs="Arial"/>
          <w:sz w:val="24"/>
          <w:szCs w:val="24"/>
        </w:rPr>
        <w:t>RS</w:t>
      </w:r>
      <w:r w:rsidRPr="00616320">
        <w:rPr>
          <w:rFonts w:asciiTheme="minorHAnsi" w:hAnsiTheme="minorHAnsi" w:cs="Arial"/>
          <w:sz w:val="24"/>
          <w:szCs w:val="24"/>
        </w:rPr>
        <w:t xml:space="preserve"> to make any variation to the project, as detailed in the application form. Requests to amend the scope of the project need to be addressed to the Director, Sport and Recreation Services, clearly outlining why the change of purpose is required. Organisations should not assume that a change of purpose request will be approved.</w:t>
      </w:r>
    </w:p>
    <w:p w:rsidR="004024C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0" w:name="_Toc7323752"/>
      <w:bookmarkStart w:id="41" w:name="_Toc41713817"/>
      <w:bookmarkStart w:id="42" w:name="_Toc181759731"/>
      <w:bookmarkStart w:id="43" w:name="_Toc317753363"/>
      <w:bookmarkStart w:id="44" w:name="_Toc444074224"/>
      <w:r w:rsidRPr="00616320">
        <w:rPr>
          <w:rFonts w:asciiTheme="minorHAnsi" w:hAnsiTheme="minorHAnsi" w:cs="Arial"/>
          <w:b/>
          <w:color w:val="0070C0"/>
          <w:sz w:val="32"/>
          <w:szCs w:val="32"/>
        </w:rPr>
        <w:t>1</w:t>
      </w:r>
      <w:r>
        <w:rPr>
          <w:rFonts w:asciiTheme="minorHAnsi" w:hAnsiTheme="minorHAnsi" w:cs="Arial"/>
          <w:b/>
          <w:color w:val="0070C0"/>
          <w:sz w:val="32"/>
          <w:szCs w:val="32"/>
        </w:rPr>
        <w:t>2</w:t>
      </w:r>
      <w:r w:rsidR="00CB68E6" w:rsidRPr="00616320">
        <w:rPr>
          <w:rFonts w:asciiTheme="minorHAnsi" w:hAnsiTheme="minorHAnsi" w:cs="Arial"/>
          <w:b/>
          <w:color w:val="0070C0"/>
          <w:sz w:val="32"/>
          <w:szCs w:val="32"/>
        </w:rPr>
        <w:t>.</w:t>
      </w:r>
      <w:r w:rsidR="004024CB" w:rsidRPr="00616320">
        <w:rPr>
          <w:rFonts w:asciiTheme="minorHAnsi" w:hAnsiTheme="minorHAnsi" w:cs="Arial"/>
          <w:b/>
          <w:color w:val="0070C0"/>
          <w:sz w:val="32"/>
          <w:szCs w:val="32"/>
        </w:rPr>
        <w:tab/>
        <w:t>Goods and Services Tax (GST)</w:t>
      </w:r>
      <w:bookmarkEnd w:id="40"/>
      <w:bookmarkEnd w:id="41"/>
      <w:bookmarkEnd w:id="42"/>
      <w:bookmarkEnd w:id="43"/>
      <w:bookmarkEnd w:id="44"/>
    </w:p>
    <w:p w:rsidR="004024CB" w:rsidRPr="00616320" w:rsidRDefault="004024CB" w:rsidP="00CE525A">
      <w:pPr>
        <w:spacing w:after="360"/>
        <w:jc w:val="both"/>
        <w:rPr>
          <w:rFonts w:asciiTheme="minorHAnsi" w:eastAsia="Arial Unicode MS" w:hAnsiTheme="minorHAnsi" w:cs="Arial"/>
          <w:sz w:val="24"/>
          <w:szCs w:val="24"/>
        </w:rPr>
      </w:pPr>
      <w:r w:rsidRPr="00616320">
        <w:rPr>
          <w:rFonts w:asciiTheme="minorHAnsi" w:eastAsia="Arial Unicode MS" w:hAnsiTheme="minorHAnsi" w:cs="Arial"/>
          <w:sz w:val="24"/>
          <w:szCs w:val="24"/>
        </w:rPr>
        <w:t>GST is payable to organisations that receive financial assistance under this program if they are GST registered with the Australian Tax Office (ATO) and can provide an Aus</w:t>
      </w:r>
      <w:r w:rsidR="00CE525A" w:rsidRPr="00616320">
        <w:rPr>
          <w:rFonts w:asciiTheme="minorHAnsi" w:eastAsia="Arial Unicode MS" w:hAnsiTheme="minorHAnsi" w:cs="Arial"/>
          <w:sz w:val="24"/>
          <w:szCs w:val="24"/>
        </w:rPr>
        <w:t xml:space="preserve">tralian Business Number (ABN). </w:t>
      </w:r>
      <w:r w:rsidRPr="00616320">
        <w:rPr>
          <w:rFonts w:asciiTheme="minorHAnsi" w:eastAsia="Arial Unicode MS" w:hAnsiTheme="minorHAnsi" w:cs="Arial"/>
          <w:sz w:val="24"/>
          <w:szCs w:val="24"/>
        </w:rPr>
        <w:t xml:space="preserve">For successful applicant organisations Sport and Recreation Services will gross up the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/s by 10% after receipt of a Tax Invoice. Organisations that are not registered for the GST will not have their </w:t>
      </w:r>
      <w:r w:rsidR="00B328BC" w:rsidRPr="00616320">
        <w:rPr>
          <w:rFonts w:asciiTheme="minorHAnsi" w:eastAsia="Arial Unicode MS" w:hAnsiTheme="minorHAnsi" w:cs="Arial"/>
          <w:sz w:val="24"/>
          <w:szCs w:val="24"/>
        </w:rPr>
        <w:t>funding</w:t>
      </w:r>
      <w:r w:rsidRPr="00616320">
        <w:rPr>
          <w:rFonts w:asciiTheme="minorHAnsi" w:eastAsia="Arial Unicode MS" w:hAnsiTheme="minorHAnsi" w:cs="Arial"/>
          <w:sz w:val="24"/>
          <w:szCs w:val="24"/>
        </w:rPr>
        <w:t xml:space="preserve"> grossed up.</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45" w:name="_Toc37064302"/>
      <w:bookmarkStart w:id="46" w:name="_Toc39380334"/>
      <w:bookmarkStart w:id="47" w:name="_Toc181759732"/>
      <w:bookmarkStart w:id="48" w:name="_Toc317753364"/>
      <w:bookmarkStart w:id="49" w:name="_Toc444074225"/>
      <w:r w:rsidRPr="0071438E">
        <w:rPr>
          <w:rFonts w:asciiTheme="minorHAnsi" w:hAnsiTheme="minorHAnsi" w:cs="Arial"/>
          <w:b/>
          <w:color w:val="0070C0"/>
          <w:sz w:val="32"/>
          <w:szCs w:val="32"/>
        </w:rPr>
        <w:t>13</w:t>
      </w:r>
      <w:r w:rsidR="00CB68E6" w:rsidRPr="0071438E">
        <w:rPr>
          <w:rFonts w:asciiTheme="minorHAnsi" w:hAnsiTheme="minorHAnsi" w:cs="Arial"/>
          <w:b/>
          <w:color w:val="0070C0"/>
          <w:sz w:val="32"/>
          <w:szCs w:val="32"/>
        </w:rPr>
        <w:t>.</w:t>
      </w:r>
      <w:r w:rsidR="006467C5" w:rsidRPr="0071438E">
        <w:rPr>
          <w:rFonts w:asciiTheme="minorHAnsi" w:hAnsiTheme="minorHAnsi" w:cs="Arial"/>
          <w:b/>
          <w:color w:val="0070C0"/>
          <w:sz w:val="32"/>
          <w:szCs w:val="32"/>
        </w:rPr>
        <w:tab/>
        <w:t>Funding P</w:t>
      </w:r>
      <w:r w:rsidR="00AC2D6E" w:rsidRPr="00AC2D6E">
        <w:rPr>
          <w:rFonts w:asciiTheme="minorHAnsi" w:hAnsiTheme="minorHAnsi" w:cs="Arial"/>
          <w:b/>
          <w:color w:val="0070C0"/>
          <w:sz w:val="32"/>
          <w:szCs w:val="32"/>
        </w:rPr>
        <w:t>arameters</w:t>
      </w:r>
      <w:bookmarkEnd w:id="45"/>
      <w:bookmarkEnd w:id="46"/>
      <w:bookmarkEnd w:id="47"/>
      <w:bookmarkEnd w:id="48"/>
      <w:bookmarkEnd w:id="49"/>
    </w:p>
    <w:p w:rsidR="00C90A8B" w:rsidRPr="00616320" w:rsidRDefault="0009549F" w:rsidP="0052290B">
      <w:pPr>
        <w:spacing w:after="120"/>
        <w:rPr>
          <w:rFonts w:asciiTheme="minorHAnsi" w:hAnsiTheme="minorHAnsi" w:cs="Arial"/>
          <w:sz w:val="24"/>
          <w:szCs w:val="24"/>
        </w:rPr>
      </w:pPr>
      <w:r>
        <w:rPr>
          <w:rFonts w:asciiTheme="minorHAnsi" w:hAnsiTheme="minorHAnsi" w:cs="Arial"/>
          <w:sz w:val="24"/>
          <w:szCs w:val="24"/>
        </w:rPr>
        <w:t xml:space="preserve">Through the IPFP organisations can apply for </w:t>
      </w:r>
      <w:r w:rsidR="00AC2D6E" w:rsidRPr="00AC2D6E">
        <w:rPr>
          <w:rFonts w:asciiTheme="minorHAnsi" w:hAnsiTheme="minorHAnsi" w:cs="Arial"/>
          <w:b/>
          <w:sz w:val="24"/>
          <w:szCs w:val="24"/>
        </w:rPr>
        <w:t>up to $15,000.00</w:t>
      </w:r>
      <w:r>
        <w:rPr>
          <w:rFonts w:asciiTheme="minorHAnsi" w:hAnsiTheme="minorHAnsi" w:cs="Arial"/>
          <w:sz w:val="24"/>
          <w:szCs w:val="24"/>
        </w:rPr>
        <w:t xml:space="preserve"> (GST exclusive), no matching funding required.</w:t>
      </w:r>
    </w:p>
    <w:p w:rsidR="00C27B5B" w:rsidRDefault="001055B2">
      <w:pPr>
        <w:spacing w:after="360"/>
        <w:jc w:val="both"/>
        <w:rPr>
          <w:rFonts w:asciiTheme="minorHAnsi" w:hAnsiTheme="minorHAnsi" w:cs="Arial"/>
          <w:sz w:val="24"/>
          <w:szCs w:val="24"/>
        </w:rPr>
      </w:pPr>
      <w:r w:rsidRPr="00616320">
        <w:rPr>
          <w:rFonts w:asciiTheme="minorHAnsi" w:hAnsiTheme="minorHAnsi" w:cs="Arial"/>
          <w:sz w:val="24"/>
          <w:szCs w:val="24"/>
        </w:rPr>
        <w:t>Although no matching funding is required, o</w:t>
      </w:r>
      <w:r w:rsidR="00D71604" w:rsidRPr="00616320">
        <w:rPr>
          <w:rFonts w:asciiTheme="minorHAnsi" w:hAnsiTheme="minorHAnsi" w:cs="Arial"/>
          <w:sz w:val="24"/>
          <w:szCs w:val="24"/>
        </w:rPr>
        <w:t xml:space="preserve">rganisations are encouraged to </w:t>
      </w:r>
      <w:r w:rsidR="00B613AE" w:rsidRPr="00616320">
        <w:rPr>
          <w:rFonts w:asciiTheme="minorHAnsi" w:hAnsiTheme="minorHAnsi" w:cs="Arial"/>
          <w:sz w:val="24"/>
          <w:szCs w:val="24"/>
        </w:rPr>
        <w:t>financially contribute</w:t>
      </w:r>
      <w:r w:rsidR="00D71604" w:rsidRPr="00616320">
        <w:rPr>
          <w:rFonts w:asciiTheme="minorHAnsi" w:hAnsiTheme="minorHAnsi" w:cs="Arial"/>
          <w:sz w:val="24"/>
          <w:szCs w:val="24"/>
        </w:rPr>
        <w:t xml:space="preserve"> </w:t>
      </w:r>
      <w:r w:rsidR="00507AD0" w:rsidRPr="00616320">
        <w:rPr>
          <w:rFonts w:asciiTheme="minorHAnsi" w:hAnsiTheme="minorHAnsi" w:cs="Arial"/>
          <w:sz w:val="24"/>
          <w:szCs w:val="24"/>
        </w:rPr>
        <w:t>to the project</w:t>
      </w:r>
      <w:r w:rsidR="00F044C7" w:rsidRPr="00616320">
        <w:rPr>
          <w:rFonts w:asciiTheme="minorHAnsi" w:hAnsiTheme="minorHAnsi" w:cs="Arial"/>
          <w:sz w:val="24"/>
          <w:szCs w:val="24"/>
        </w:rPr>
        <w:t>.</w:t>
      </w:r>
      <w:r w:rsidR="00860ABF" w:rsidRPr="00616320">
        <w:rPr>
          <w:rFonts w:asciiTheme="minorHAnsi" w:hAnsiTheme="minorHAnsi" w:cs="Arial"/>
          <w:sz w:val="24"/>
          <w:szCs w:val="24"/>
        </w:rPr>
        <w:t xml:space="preserve"> </w:t>
      </w:r>
      <w:r w:rsidR="000B3D1C" w:rsidRPr="00616320">
        <w:rPr>
          <w:rFonts w:asciiTheme="minorHAnsi" w:hAnsiTheme="minorHAnsi" w:cs="Arial"/>
          <w:sz w:val="24"/>
          <w:szCs w:val="24"/>
        </w:rPr>
        <w:t>Organisations should note that the financial capacity of the organisation to cont</w:t>
      </w:r>
      <w:r w:rsidR="00225EE5">
        <w:rPr>
          <w:rFonts w:asciiTheme="minorHAnsi" w:hAnsiTheme="minorHAnsi" w:cs="Arial"/>
          <w:sz w:val="24"/>
          <w:szCs w:val="24"/>
        </w:rPr>
        <w:t>ribute to an</w:t>
      </w:r>
      <w:r w:rsidR="006467C5" w:rsidRPr="00616320">
        <w:rPr>
          <w:rFonts w:asciiTheme="minorHAnsi" w:hAnsiTheme="minorHAnsi" w:cs="Arial"/>
          <w:sz w:val="24"/>
          <w:szCs w:val="24"/>
        </w:rPr>
        <w:t xml:space="preserve"> application 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006467C5" w:rsidRPr="00616320">
        <w:rPr>
          <w:rFonts w:asciiTheme="minorHAnsi" w:hAnsiTheme="minorHAnsi" w:cs="Arial"/>
          <w:sz w:val="24"/>
          <w:szCs w:val="24"/>
        </w:rPr>
        <w:t xml:space="preserve"> is detailed in the Assessment Criteria</w:t>
      </w:r>
      <w:r w:rsidR="006D5833" w:rsidRPr="00616320">
        <w:rPr>
          <w:rFonts w:asciiTheme="minorHAnsi" w:hAnsiTheme="minorHAnsi" w:cs="Arial"/>
          <w:sz w:val="24"/>
          <w:szCs w:val="24"/>
        </w:rPr>
        <w:t>.</w:t>
      </w:r>
      <w:bookmarkStart w:id="50" w:name="_Toc39380335"/>
      <w:bookmarkStart w:id="51" w:name="_Toc181759733"/>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2" w:name="_Toc317753365"/>
      <w:bookmarkStart w:id="53" w:name="_Toc444074226"/>
      <w:r w:rsidRPr="00616320">
        <w:rPr>
          <w:rFonts w:asciiTheme="minorHAnsi" w:hAnsiTheme="minorHAnsi" w:cs="Arial"/>
          <w:b/>
          <w:color w:val="0070C0"/>
          <w:sz w:val="32"/>
          <w:szCs w:val="32"/>
        </w:rPr>
        <w:t>1</w:t>
      </w:r>
      <w:r>
        <w:rPr>
          <w:rFonts w:asciiTheme="minorHAnsi" w:hAnsiTheme="minorHAnsi" w:cs="Arial"/>
          <w:b/>
          <w:color w:val="0070C0"/>
          <w:sz w:val="32"/>
          <w:szCs w:val="32"/>
        </w:rPr>
        <w:t>4</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Assessment C</w:t>
      </w:r>
      <w:r w:rsidR="00C90A8B" w:rsidRPr="00616320">
        <w:rPr>
          <w:rFonts w:asciiTheme="minorHAnsi" w:hAnsiTheme="minorHAnsi" w:cs="Arial"/>
          <w:b/>
          <w:color w:val="0070C0"/>
          <w:sz w:val="32"/>
          <w:szCs w:val="32"/>
        </w:rPr>
        <w:t>riteria</w:t>
      </w:r>
      <w:bookmarkEnd w:id="50"/>
      <w:bookmarkEnd w:id="51"/>
      <w:bookmarkEnd w:id="52"/>
      <w:bookmarkEnd w:id="53"/>
    </w:p>
    <w:p w:rsidR="00C90A8B" w:rsidRPr="00616320" w:rsidRDefault="00C90A8B" w:rsidP="0052290B">
      <w:pPr>
        <w:spacing w:after="120"/>
        <w:jc w:val="both"/>
        <w:rPr>
          <w:rFonts w:asciiTheme="minorHAnsi" w:hAnsiTheme="minorHAnsi" w:cs="Arial"/>
          <w:sz w:val="24"/>
          <w:szCs w:val="24"/>
        </w:rPr>
      </w:pPr>
      <w:r w:rsidRPr="00616320">
        <w:rPr>
          <w:rFonts w:asciiTheme="minorHAnsi" w:hAnsiTheme="minorHAnsi" w:cs="Arial"/>
          <w:sz w:val="24"/>
          <w:szCs w:val="24"/>
        </w:rPr>
        <w:t xml:space="preserve">Applications that meet all the general eligibility requirements will be assessed against the following criteria in meeting the primary objective and outcomes of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need;</w:t>
      </w:r>
    </w:p>
    <w:p w:rsidR="00C90A8B"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Demonstrated benefits;</w:t>
      </w:r>
    </w:p>
    <w:p w:rsidR="007B373B" w:rsidRPr="00616320" w:rsidRDefault="007B373B" w:rsidP="007B373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Partnerships;</w:t>
      </w:r>
    </w:p>
    <w:p w:rsidR="00206B95"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Value for money</w:t>
      </w:r>
      <w:r w:rsidR="00887051" w:rsidRPr="00616320">
        <w:rPr>
          <w:rFonts w:asciiTheme="minorHAnsi" w:hAnsiTheme="minorHAnsi" w:cs="Arial"/>
          <w:sz w:val="24"/>
          <w:szCs w:val="24"/>
        </w:rPr>
        <w:t>;</w:t>
      </w:r>
    </w:p>
    <w:p w:rsidR="00887051" w:rsidRPr="00616320" w:rsidRDefault="00887051"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 xml:space="preserve">Financial capacity of </w:t>
      </w:r>
      <w:r w:rsidR="000B3D1C" w:rsidRPr="00616320">
        <w:rPr>
          <w:rFonts w:asciiTheme="minorHAnsi" w:hAnsiTheme="minorHAnsi" w:cs="Arial"/>
          <w:sz w:val="24"/>
          <w:szCs w:val="24"/>
        </w:rPr>
        <w:t xml:space="preserve">the </w:t>
      </w:r>
      <w:r w:rsidRPr="00616320">
        <w:rPr>
          <w:rFonts w:asciiTheme="minorHAnsi" w:hAnsiTheme="minorHAnsi" w:cs="Arial"/>
          <w:sz w:val="24"/>
          <w:szCs w:val="24"/>
        </w:rPr>
        <w:t xml:space="preserve">applicant organisation to </w:t>
      </w:r>
      <w:r w:rsidR="006D5833" w:rsidRPr="00616320">
        <w:rPr>
          <w:rFonts w:asciiTheme="minorHAnsi" w:hAnsiTheme="minorHAnsi" w:cs="Arial"/>
          <w:sz w:val="24"/>
          <w:szCs w:val="24"/>
        </w:rPr>
        <w:t>achieve</w:t>
      </w:r>
      <w:r w:rsidR="006467C5" w:rsidRPr="00616320">
        <w:rPr>
          <w:rFonts w:asciiTheme="minorHAnsi" w:hAnsiTheme="minorHAnsi" w:cs="Arial"/>
          <w:sz w:val="24"/>
          <w:szCs w:val="24"/>
        </w:rPr>
        <w:t xml:space="preserve"> the stated outcome of the</w:t>
      </w:r>
      <w:r w:rsidRPr="00616320">
        <w:rPr>
          <w:rFonts w:asciiTheme="minorHAnsi" w:hAnsiTheme="minorHAnsi" w:cs="Arial"/>
          <w:sz w:val="24"/>
          <w:szCs w:val="24"/>
        </w:rPr>
        <w:t xml:space="preserve"> project;</w:t>
      </w:r>
    </w:p>
    <w:p w:rsidR="00C90A8B" w:rsidRPr="00616320" w:rsidRDefault="00206B95"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Feasibility of project</w:t>
      </w:r>
      <w:r w:rsidR="00C90A8B" w:rsidRPr="00616320">
        <w:rPr>
          <w:rFonts w:asciiTheme="minorHAnsi" w:hAnsiTheme="minorHAnsi" w:cs="Arial"/>
          <w:sz w:val="24"/>
          <w:szCs w:val="24"/>
        </w:rPr>
        <w:t>; and</w:t>
      </w:r>
    </w:p>
    <w:p w:rsidR="00C91CDF" w:rsidRPr="00616320" w:rsidRDefault="00C90A8B" w:rsidP="0052290B">
      <w:pPr>
        <w:numPr>
          <w:ilvl w:val="0"/>
          <w:numId w:val="30"/>
        </w:numPr>
        <w:spacing w:after="120"/>
        <w:jc w:val="both"/>
        <w:rPr>
          <w:rFonts w:asciiTheme="minorHAnsi" w:hAnsiTheme="minorHAnsi" w:cs="Arial"/>
          <w:sz w:val="24"/>
          <w:szCs w:val="24"/>
        </w:rPr>
      </w:pPr>
      <w:r w:rsidRPr="00616320">
        <w:rPr>
          <w:rFonts w:asciiTheme="minorHAnsi" w:hAnsiTheme="minorHAnsi" w:cs="Arial"/>
          <w:sz w:val="24"/>
          <w:szCs w:val="24"/>
        </w:rPr>
        <w:t>Application quality and organisation history.</w:t>
      </w:r>
    </w:p>
    <w:p w:rsidR="00C90A8B" w:rsidRPr="00616320" w:rsidRDefault="00C90A8B" w:rsidP="00CE525A">
      <w:pPr>
        <w:spacing w:after="360"/>
        <w:jc w:val="both"/>
        <w:rPr>
          <w:rFonts w:asciiTheme="minorHAnsi" w:hAnsiTheme="minorHAnsi" w:cs="Arial"/>
          <w:sz w:val="24"/>
          <w:szCs w:val="24"/>
        </w:rPr>
      </w:pPr>
      <w:r w:rsidRPr="00616320">
        <w:rPr>
          <w:rFonts w:asciiTheme="minorHAnsi" w:hAnsiTheme="minorHAnsi" w:cs="Arial"/>
          <w:sz w:val="24"/>
          <w:szCs w:val="24"/>
        </w:rPr>
        <w:t>Even though an application may meet the above criteria, approval will depend on the number of applications received, the relative merit of the application, government priorities and available funds.</w:t>
      </w:r>
    </w:p>
    <w:p w:rsidR="00C90A8B" w:rsidRPr="00616320"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54" w:name="_Toc37064307"/>
      <w:bookmarkStart w:id="55" w:name="_Toc39380341"/>
      <w:bookmarkStart w:id="56" w:name="_Toc181759739"/>
      <w:bookmarkStart w:id="57" w:name="_Toc317753366"/>
      <w:bookmarkStart w:id="58" w:name="_Toc444074227"/>
      <w:r w:rsidRPr="00616320">
        <w:rPr>
          <w:rFonts w:asciiTheme="minorHAnsi" w:hAnsiTheme="minorHAnsi" w:cs="Arial"/>
          <w:b/>
          <w:color w:val="0070C0"/>
          <w:sz w:val="32"/>
          <w:szCs w:val="32"/>
        </w:rPr>
        <w:t>1</w:t>
      </w:r>
      <w:r>
        <w:rPr>
          <w:rFonts w:asciiTheme="minorHAnsi" w:hAnsiTheme="minorHAnsi" w:cs="Arial"/>
          <w:b/>
          <w:color w:val="0070C0"/>
          <w:sz w:val="32"/>
          <w:szCs w:val="32"/>
        </w:rPr>
        <w:t>5</w:t>
      </w:r>
      <w:r w:rsidR="00CB68E6" w:rsidRPr="00616320">
        <w:rPr>
          <w:rFonts w:asciiTheme="minorHAnsi" w:hAnsiTheme="minorHAnsi" w:cs="Arial"/>
          <w:b/>
          <w:color w:val="0070C0"/>
          <w:sz w:val="32"/>
          <w:szCs w:val="32"/>
        </w:rPr>
        <w:t>.</w:t>
      </w:r>
      <w:r w:rsidR="006467C5" w:rsidRPr="00616320">
        <w:rPr>
          <w:rFonts w:asciiTheme="minorHAnsi" w:hAnsiTheme="minorHAnsi" w:cs="Arial"/>
          <w:b/>
          <w:color w:val="0070C0"/>
          <w:sz w:val="32"/>
          <w:szCs w:val="32"/>
        </w:rPr>
        <w:tab/>
        <w:t>Provision of Q</w:t>
      </w:r>
      <w:r w:rsidR="00C90A8B" w:rsidRPr="00616320">
        <w:rPr>
          <w:rFonts w:asciiTheme="minorHAnsi" w:hAnsiTheme="minorHAnsi" w:cs="Arial"/>
          <w:b/>
          <w:color w:val="0070C0"/>
          <w:sz w:val="32"/>
          <w:szCs w:val="32"/>
        </w:rPr>
        <w:t>uotes</w:t>
      </w:r>
      <w:bookmarkEnd w:id="54"/>
      <w:bookmarkEnd w:id="55"/>
      <w:bookmarkEnd w:id="56"/>
      <w:bookmarkEnd w:id="57"/>
      <w:bookmarkEnd w:id="58"/>
    </w:p>
    <w:p w:rsidR="00C90A8B" w:rsidRPr="00616320" w:rsidRDefault="00C90A8B" w:rsidP="0052290B">
      <w:pPr>
        <w:spacing w:after="360"/>
        <w:jc w:val="both"/>
        <w:rPr>
          <w:rFonts w:asciiTheme="minorHAnsi" w:hAnsiTheme="minorHAnsi" w:cs="Arial"/>
          <w:sz w:val="24"/>
          <w:szCs w:val="24"/>
        </w:rPr>
      </w:pPr>
      <w:r w:rsidRPr="00616320">
        <w:rPr>
          <w:rFonts w:asciiTheme="minorHAnsi" w:hAnsiTheme="minorHAnsi" w:cs="Arial"/>
          <w:sz w:val="24"/>
          <w:szCs w:val="24"/>
        </w:rPr>
        <w:t xml:space="preserve">As </w:t>
      </w:r>
      <w:r w:rsidR="00B67110" w:rsidRPr="00616320">
        <w:rPr>
          <w:rFonts w:asciiTheme="minorHAnsi" w:hAnsiTheme="minorHAnsi" w:cs="Arial"/>
          <w:sz w:val="24"/>
          <w:szCs w:val="24"/>
        </w:rPr>
        <w:t>detailed in the General Eligibility guidelines</w:t>
      </w:r>
      <w:r w:rsidR="00921DB9" w:rsidRPr="00616320">
        <w:rPr>
          <w:rFonts w:asciiTheme="minorHAnsi" w:hAnsiTheme="minorHAnsi" w:cs="Arial"/>
          <w:sz w:val="24"/>
          <w:szCs w:val="24"/>
        </w:rPr>
        <w:t>,</w:t>
      </w:r>
      <w:r w:rsidR="000B3D1C" w:rsidRPr="00616320">
        <w:rPr>
          <w:rFonts w:asciiTheme="minorHAnsi" w:hAnsiTheme="minorHAnsi" w:cs="Arial"/>
          <w:sz w:val="24"/>
          <w:szCs w:val="24"/>
        </w:rPr>
        <w:t xml:space="preserve"> </w:t>
      </w:r>
      <w:r w:rsidRPr="00616320">
        <w:rPr>
          <w:rFonts w:asciiTheme="minorHAnsi" w:hAnsiTheme="minorHAnsi" w:cs="Arial"/>
          <w:sz w:val="24"/>
          <w:szCs w:val="24"/>
        </w:rPr>
        <w:t xml:space="preserve">all organisations must submit a </w:t>
      </w:r>
      <w:r w:rsidRPr="00616320">
        <w:rPr>
          <w:rFonts w:asciiTheme="minorHAnsi" w:hAnsiTheme="minorHAnsi" w:cs="Arial"/>
          <w:b/>
          <w:sz w:val="24"/>
          <w:szCs w:val="24"/>
        </w:rPr>
        <w:t xml:space="preserve">MINIMUM </w:t>
      </w:r>
      <w:r w:rsidRPr="00616320">
        <w:rPr>
          <w:rFonts w:asciiTheme="minorHAnsi" w:hAnsiTheme="minorHAnsi" w:cs="Arial"/>
          <w:sz w:val="24"/>
          <w:szCs w:val="24"/>
        </w:rPr>
        <w:t xml:space="preserve">of </w:t>
      </w:r>
      <w:r w:rsidR="000B3D1C" w:rsidRPr="00616320">
        <w:rPr>
          <w:rFonts w:asciiTheme="minorHAnsi" w:hAnsiTheme="minorHAnsi" w:cs="Arial"/>
          <w:b/>
          <w:sz w:val="24"/>
          <w:szCs w:val="24"/>
        </w:rPr>
        <w:t>one quote</w:t>
      </w:r>
      <w:r w:rsidR="000B3D1C" w:rsidRPr="00616320">
        <w:rPr>
          <w:rFonts w:asciiTheme="minorHAnsi" w:hAnsiTheme="minorHAnsi" w:cs="Arial"/>
          <w:sz w:val="24"/>
          <w:szCs w:val="24"/>
        </w:rPr>
        <w:t xml:space="preserve"> (preferabl</w:t>
      </w:r>
      <w:r w:rsidR="00702609" w:rsidRPr="00616320">
        <w:rPr>
          <w:rFonts w:asciiTheme="minorHAnsi" w:hAnsiTheme="minorHAnsi" w:cs="Arial"/>
          <w:sz w:val="24"/>
          <w:szCs w:val="24"/>
        </w:rPr>
        <w:t>y</w:t>
      </w:r>
      <w:r w:rsidR="000B3D1C" w:rsidRPr="00616320">
        <w:rPr>
          <w:rFonts w:asciiTheme="minorHAnsi" w:hAnsiTheme="minorHAnsi" w:cs="Arial"/>
          <w:sz w:val="24"/>
          <w:szCs w:val="24"/>
        </w:rPr>
        <w:t xml:space="preserve"> two</w:t>
      </w:r>
      <w:r w:rsidRPr="00616320">
        <w:rPr>
          <w:rFonts w:asciiTheme="minorHAnsi" w:hAnsiTheme="minorHAnsi" w:cs="Arial"/>
          <w:sz w:val="24"/>
          <w:szCs w:val="24"/>
        </w:rPr>
        <w:t xml:space="preserve">) </w:t>
      </w:r>
      <w:r w:rsidR="00B67110" w:rsidRPr="00616320">
        <w:rPr>
          <w:rFonts w:asciiTheme="minorHAnsi" w:hAnsiTheme="minorHAnsi" w:cs="Arial"/>
          <w:sz w:val="24"/>
          <w:szCs w:val="24"/>
        </w:rPr>
        <w:t xml:space="preserve">to substantiate costs in relation to any application made under the </w:t>
      </w:r>
      <w:r w:rsidR="006D5833" w:rsidRPr="00616320">
        <w:rPr>
          <w:rFonts w:asciiTheme="minorHAnsi" w:hAnsiTheme="minorHAnsi" w:cs="Arial"/>
          <w:sz w:val="24"/>
          <w:szCs w:val="24"/>
        </w:rPr>
        <w:t>I</w:t>
      </w:r>
      <w:r w:rsidR="0052290B" w:rsidRPr="00616320">
        <w:rPr>
          <w:rFonts w:asciiTheme="minorHAnsi" w:hAnsiTheme="minorHAnsi" w:cs="Arial"/>
          <w:sz w:val="24"/>
          <w:szCs w:val="24"/>
        </w:rPr>
        <w:t>PFP</w:t>
      </w:r>
      <w:r w:rsidRPr="00616320">
        <w:rPr>
          <w:rFonts w:asciiTheme="minorHAnsi" w:hAnsiTheme="minorHAnsi" w:cs="Arial"/>
          <w:sz w:val="24"/>
          <w:szCs w:val="24"/>
        </w:rPr>
        <w:t>. Failure to submit this information may jeopardise any offer of funding.</w:t>
      </w:r>
    </w:p>
    <w:p w:rsidR="00C90A8B" w:rsidRPr="00225EE5" w:rsidRDefault="000565D7" w:rsidP="007B4122">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highlight w:val="yellow"/>
        </w:rPr>
      </w:pPr>
      <w:bookmarkStart w:id="59" w:name="_Toc37064308"/>
      <w:bookmarkStart w:id="60" w:name="_Toc39380342"/>
      <w:bookmarkStart w:id="61" w:name="_Toc181759740"/>
      <w:bookmarkStart w:id="62" w:name="_Toc317753367"/>
      <w:bookmarkStart w:id="63" w:name="_Toc444074228"/>
      <w:r w:rsidRPr="00C07FA1">
        <w:rPr>
          <w:rFonts w:asciiTheme="minorHAnsi" w:hAnsiTheme="minorHAnsi" w:cs="Arial"/>
          <w:b/>
          <w:color w:val="0070C0"/>
          <w:sz w:val="32"/>
          <w:szCs w:val="32"/>
        </w:rPr>
        <w:t>1</w:t>
      </w:r>
      <w:r>
        <w:rPr>
          <w:rFonts w:asciiTheme="minorHAnsi" w:hAnsiTheme="minorHAnsi" w:cs="Arial"/>
          <w:b/>
          <w:color w:val="0070C0"/>
          <w:sz w:val="32"/>
          <w:szCs w:val="32"/>
        </w:rPr>
        <w:t>6</w:t>
      </w:r>
      <w:r w:rsidR="00CB68E6" w:rsidRPr="00C07FA1">
        <w:rPr>
          <w:rFonts w:asciiTheme="minorHAnsi" w:hAnsiTheme="minorHAnsi" w:cs="Arial"/>
          <w:b/>
          <w:color w:val="0070C0"/>
          <w:sz w:val="32"/>
          <w:szCs w:val="32"/>
        </w:rPr>
        <w:t>.</w:t>
      </w:r>
      <w:r w:rsidR="00C90A8B" w:rsidRPr="00C07FA1">
        <w:rPr>
          <w:rFonts w:asciiTheme="minorHAnsi" w:hAnsiTheme="minorHAnsi" w:cs="Arial"/>
          <w:b/>
          <w:color w:val="0070C0"/>
          <w:sz w:val="32"/>
          <w:szCs w:val="32"/>
        </w:rPr>
        <w:tab/>
        <w:t xml:space="preserve">Acquittal of </w:t>
      </w:r>
      <w:bookmarkEnd w:id="59"/>
      <w:bookmarkEnd w:id="60"/>
      <w:bookmarkEnd w:id="61"/>
      <w:r w:rsidR="006467C5" w:rsidRPr="00C07FA1">
        <w:rPr>
          <w:rFonts w:asciiTheme="minorHAnsi" w:hAnsiTheme="minorHAnsi" w:cs="Arial"/>
          <w:b/>
          <w:color w:val="0070C0"/>
          <w:sz w:val="32"/>
          <w:szCs w:val="32"/>
        </w:rPr>
        <w:t>F</w:t>
      </w:r>
      <w:r w:rsidR="00C91CDF" w:rsidRPr="00C07FA1">
        <w:rPr>
          <w:rFonts w:asciiTheme="minorHAnsi" w:hAnsiTheme="minorHAnsi" w:cs="Arial"/>
          <w:b/>
          <w:color w:val="0070C0"/>
          <w:sz w:val="32"/>
          <w:szCs w:val="32"/>
        </w:rPr>
        <w:t>unding</w:t>
      </w:r>
      <w:bookmarkEnd w:id="62"/>
      <w:bookmarkEnd w:id="63"/>
    </w:p>
    <w:p w:rsidR="000F67C6" w:rsidRPr="00164E90" w:rsidRDefault="00F70764" w:rsidP="0052290B">
      <w:pPr>
        <w:spacing w:after="120"/>
        <w:jc w:val="both"/>
        <w:rPr>
          <w:rFonts w:asciiTheme="minorHAnsi" w:hAnsiTheme="minorHAnsi" w:cs="Arial"/>
          <w:sz w:val="24"/>
          <w:szCs w:val="24"/>
        </w:rPr>
      </w:pPr>
      <w:r w:rsidRPr="00164E90">
        <w:rPr>
          <w:rFonts w:asciiTheme="minorHAnsi" w:hAnsiTheme="minorHAnsi" w:cs="Arial"/>
          <w:sz w:val="24"/>
          <w:szCs w:val="24"/>
        </w:rPr>
        <w:t>Funded organisations must acquit funding provided through the IPFP w</w:t>
      </w:r>
      <w:r w:rsidR="000F67C6" w:rsidRPr="00164E90">
        <w:rPr>
          <w:rFonts w:asciiTheme="minorHAnsi" w:hAnsiTheme="minorHAnsi" w:cs="Arial"/>
          <w:sz w:val="24"/>
          <w:szCs w:val="24"/>
        </w:rPr>
        <w:t xml:space="preserve">ithin </w:t>
      </w:r>
      <w:r w:rsidR="00715E43" w:rsidRPr="00164E90">
        <w:rPr>
          <w:rFonts w:asciiTheme="minorHAnsi" w:hAnsiTheme="minorHAnsi" w:cs="Arial"/>
          <w:sz w:val="24"/>
          <w:szCs w:val="24"/>
        </w:rPr>
        <w:t>three</w:t>
      </w:r>
      <w:r w:rsidR="00674935" w:rsidRPr="00164E90">
        <w:rPr>
          <w:rFonts w:asciiTheme="minorHAnsi" w:hAnsiTheme="minorHAnsi" w:cs="Arial"/>
          <w:sz w:val="24"/>
          <w:szCs w:val="24"/>
        </w:rPr>
        <w:t xml:space="preserve"> months</w:t>
      </w:r>
      <w:r w:rsidR="000F67C6" w:rsidRPr="00164E90">
        <w:rPr>
          <w:rFonts w:asciiTheme="minorHAnsi" w:hAnsiTheme="minorHAnsi" w:cs="Arial"/>
          <w:sz w:val="24"/>
          <w:szCs w:val="24"/>
        </w:rPr>
        <w:t xml:space="preserve"> after the termination date of the </w:t>
      </w:r>
      <w:r w:rsidR="00B328BC" w:rsidRPr="00164E90">
        <w:rPr>
          <w:rFonts w:asciiTheme="minorHAnsi" w:hAnsiTheme="minorHAnsi" w:cs="Arial"/>
          <w:sz w:val="24"/>
          <w:szCs w:val="24"/>
        </w:rPr>
        <w:t>funding</w:t>
      </w:r>
      <w:r w:rsidR="000F67C6" w:rsidRPr="00164E90">
        <w:rPr>
          <w:rFonts w:asciiTheme="minorHAnsi" w:hAnsiTheme="minorHAnsi" w:cs="Arial"/>
          <w:sz w:val="24"/>
          <w:szCs w:val="24"/>
        </w:rPr>
        <w:t xml:space="preserve"> period</w:t>
      </w:r>
      <w:r w:rsidRPr="00164E90">
        <w:rPr>
          <w:rFonts w:asciiTheme="minorHAnsi" w:hAnsiTheme="minorHAnsi" w:cs="Arial"/>
          <w:sz w:val="24"/>
          <w:szCs w:val="24"/>
        </w:rPr>
        <w:t>. In order to acquit IPFP funding, funded organisations must provide the following</w:t>
      </w:r>
      <w:r w:rsidR="000F67C6" w:rsidRPr="00164E90">
        <w:rPr>
          <w:rFonts w:asciiTheme="minorHAnsi" w:hAnsiTheme="minorHAnsi" w:cs="Arial"/>
          <w:sz w:val="24"/>
          <w:szCs w:val="24"/>
        </w:rPr>
        <w:t>:</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t xml:space="preserve">A signed “Acquittal Form”, certifying that the organisation has utilised the financial assistance in accordance with the Conditions and Guidelines of </w:t>
      </w:r>
      <w:r w:rsidR="00B613AE" w:rsidRPr="00164E90">
        <w:rPr>
          <w:rFonts w:asciiTheme="minorHAnsi" w:hAnsiTheme="minorHAnsi" w:cs="Arial"/>
          <w:sz w:val="24"/>
          <w:szCs w:val="24"/>
        </w:rPr>
        <w:t xml:space="preserve">the </w:t>
      </w:r>
      <w:r w:rsidR="006D5833" w:rsidRPr="00164E90">
        <w:rPr>
          <w:rFonts w:asciiTheme="minorHAnsi" w:hAnsiTheme="minorHAnsi" w:cs="Arial"/>
          <w:sz w:val="24"/>
          <w:szCs w:val="24"/>
        </w:rPr>
        <w:t>I</w:t>
      </w:r>
      <w:r w:rsidR="0052290B" w:rsidRPr="00164E90">
        <w:rPr>
          <w:rFonts w:asciiTheme="minorHAnsi" w:hAnsiTheme="minorHAnsi" w:cs="Arial"/>
          <w:sz w:val="24"/>
          <w:szCs w:val="24"/>
        </w:rPr>
        <w:t>PFP</w:t>
      </w:r>
      <w:r w:rsidRPr="00164E90">
        <w:rPr>
          <w:rFonts w:asciiTheme="minorHAnsi" w:hAnsiTheme="minorHAnsi" w:cs="Arial"/>
          <w:sz w:val="24"/>
          <w:szCs w:val="24"/>
        </w:rPr>
        <w:t>; and</w:t>
      </w:r>
    </w:p>
    <w:p w:rsidR="000F67C6" w:rsidRPr="00164E90" w:rsidRDefault="000F67C6" w:rsidP="0052290B">
      <w:pPr>
        <w:numPr>
          <w:ilvl w:val="0"/>
          <w:numId w:val="32"/>
        </w:numPr>
        <w:spacing w:after="120"/>
        <w:jc w:val="both"/>
        <w:rPr>
          <w:rFonts w:asciiTheme="minorHAnsi" w:hAnsiTheme="minorHAnsi" w:cs="Arial"/>
          <w:sz w:val="24"/>
          <w:szCs w:val="24"/>
        </w:rPr>
      </w:pPr>
      <w:r w:rsidRPr="00164E90">
        <w:rPr>
          <w:rFonts w:asciiTheme="minorHAnsi" w:hAnsiTheme="minorHAnsi" w:cs="Arial"/>
          <w:sz w:val="24"/>
          <w:szCs w:val="24"/>
        </w:rPr>
        <w:t xml:space="preserve">A copy of the relevant audited financial statement or invoices, receipts, bank statements or other financial 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003348F6" w:rsidRPr="00164E90">
        <w:rPr>
          <w:rFonts w:asciiTheme="minorHAnsi" w:hAnsiTheme="minorHAnsi" w:cs="Arial"/>
          <w:sz w:val="24"/>
          <w:szCs w:val="24"/>
        </w:rPr>
        <w:t>.</w:t>
      </w:r>
    </w:p>
    <w:p w:rsidR="000F67C6" w:rsidRPr="00164E90" w:rsidRDefault="000F67C6" w:rsidP="007B4122">
      <w:pPr>
        <w:numPr>
          <w:ilvl w:val="0"/>
          <w:numId w:val="32"/>
        </w:numPr>
        <w:spacing w:after="360"/>
        <w:ind w:left="357" w:hanging="357"/>
        <w:jc w:val="both"/>
        <w:rPr>
          <w:rFonts w:asciiTheme="minorHAnsi" w:hAnsiTheme="minorHAnsi" w:cs="Arial"/>
          <w:sz w:val="24"/>
          <w:szCs w:val="24"/>
        </w:rPr>
      </w:pPr>
      <w:r w:rsidRPr="00164E90">
        <w:rPr>
          <w:rFonts w:asciiTheme="minorHAnsi" w:hAnsiTheme="minorHAnsi" w:cs="Arial"/>
          <w:sz w:val="24"/>
          <w:szCs w:val="24"/>
        </w:rPr>
        <w:t xml:space="preserve">Documentation that </w:t>
      </w:r>
      <w:r w:rsidRPr="00164E90">
        <w:rPr>
          <w:rFonts w:asciiTheme="minorHAnsi" w:hAnsiTheme="minorHAnsi" w:cs="Arial"/>
          <w:b/>
          <w:sz w:val="24"/>
          <w:szCs w:val="24"/>
        </w:rPr>
        <w:t>CLEARLY</w:t>
      </w:r>
      <w:r w:rsidRPr="00164E90">
        <w:rPr>
          <w:rFonts w:asciiTheme="minorHAnsi" w:hAnsiTheme="minorHAnsi" w:cs="Arial"/>
          <w:sz w:val="24"/>
          <w:szCs w:val="24"/>
        </w:rPr>
        <w:t xml:space="preserve"> identifies the income and expenditure of the </w:t>
      </w:r>
      <w:r w:rsidR="00B328BC" w:rsidRPr="00164E90">
        <w:rPr>
          <w:rFonts w:asciiTheme="minorHAnsi" w:hAnsiTheme="minorHAnsi" w:cs="Arial"/>
          <w:sz w:val="24"/>
          <w:szCs w:val="24"/>
        </w:rPr>
        <w:t>funding</w:t>
      </w:r>
      <w:r w:rsidRPr="00164E90">
        <w:rPr>
          <w:rFonts w:asciiTheme="minorHAnsi" w:hAnsiTheme="minorHAnsi" w:cs="Arial"/>
          <w:sz w:val="24"/>
          <w:szCs w:val="24"/>
        </w:rPr>
        <w:t>, signed by a registered accountant or the official auditor of the organisation.</w:t>
      </w:r>
    </w:p>
    <w:p w:rsidR="00845DF4" w:rsidRPr="00164E90" w:rsidRDefault="004A0AF1" w:rsidP="00DB4773">
      <w:pPr>
        <w:spacing w:after="360"/>
        <w:rPr>
          <w:rFonts w:asciiTheme="minorHAnsi" w:hAnsiTheme="minorHAnsi" w:cs="Arial"/>
          <w:b/>
          <w:bCs/>
          <w:sz w:val="24"/>
          <w:szCs w:val="24"/>
        </w:rPr>
      </w:pPr>
      <w:r w:rsidRPr="00164E90">
        <w:rPr>
          <w:rFonts w:asciiTheme="minorHAnsi" w:hAnsiTheme="minorHAnsi" w:cstheme="minorHAnsi"/>
          <w:b/>
          <w:color w:val="000000" w:themeColor="text1"/>
          <w:sz w:val="24"/>
          <w:szCs w:val="24"/>
        </w:rPr>
        <w:t xml:space="preserve">No further financial assistance will be provided </w:t>
      </w:r>
      <w:r w:rsidR="00F70764" w:rsidRPr="00164E90">
        <w:rPr>
          <w:rFonts w:asciiTheme="minorHAnsi" w:hAnsiTheme="minorHAnsi" w:cstheme="minorHAnsi"/>
          <w:b/>
          <w:color w:val="000000" w:themeColor="text1"/>
          <w:sz w:val="24"/>
          <w:szCs w:val="24"/>
        </w:rPr>
        <w:t xml:space="preserve">to any organisation </w:t>
      </w:r>
      <w:r w:rsidRPr="00164E90">
        <w:rPr>
          <w:rFonts w:asciiTheme="minorHAnsi" w:hAnsiTheme="minorHAnsi" w:cstheme="minorHAnsi"/>
          <w:b/>
          <w:color w:val="000000" w:themeColor="text1"/>
          <w:sz w:val="24"/>
          <w:szCs w:val="24"/>
        </w:rPr>
        <w:t xml:space="preserve">until all outstanding grants </w:t>
      </w:r>
      <w:r w:rsidRPr="00164E90">
        <w:rPr>
          <w:rFonts w:asciiTheme="minorHAnsi" w:hAnsiTheme="minorHAnsi" w:cstheme="minorHAnsi"/>
          <w:b/>
          <w:bCs/>
          <w:color w:val="000000" w:themeColor="text1"/>
          <w:sz w:val="24"/>
          <w:szCs w:val="24"/>
        </w:rPr>
        <w:t>provided by SRS (except for current year’s funding)</w:t>
      </w:r>
      <w:r w:rsidRPr="00164E90">
        <w:rPr>
          <w:rFonts w:asciiTheme="minorHAnsi" w:hAnsiTheme="minorHAnsi" w:cstheme="minorHAnsi"/>
          <w:b/>
          <w:color w:val="000000" w:themeColor="text1"/>
          <w:sz w:val="24"/>
          <w:szCs w:val="24"/>
        </w:rPr>
        <w:t xml:space="preserve"> have been successfully acquitted</w:t>
      </w:r>
      <w:r w:rsidRPr="00164E90">
        <w:rPr>
          <w:rFonts w:asciiTheme="minorHAnsi" w:hAnsiTheme="minorHAnsi" w:cstheme="minorHAnsi"/>
          <w:b/>
          <w:bCs/>
          <w:color w:val="000000" w:themeColor="text1"/>
          <w:sz w:val="24"/>
          <w:szCs w:val="24"/>
        </w:rPr>
        <w:t xml:space="preserve">, including </w:t>
      </w:r>
      <w:r w:rsidRPr="00164E90">
        <w:rPr>
          <w:rFonts w:asciiTheme="minorHAnsi" w:hAnsiTheme="minorHAnsi"/>
          <w:b/>
          <w:sz w:val="24"/>
          <w:szCs w:val="24"/>
        </w:rPr>
        <w:t>financial acquittals for any other ACT Government agency grant</w:t>
      </w:r>
      <w:r w:rsidR="003C3B30" w:rsidRPr="00164E90">
        <w:rPr>
          <w:rFonts w:asciiTheme="minorHAnsi" w:hAnsiTheme="minorHAnsi" w:cs="Arial"/>
          <w:b/>
          <w:bCs/>
          <w:sz w:val="24"/>
          <w:szCs w:val="24"/>
        </w:rPr>
        <w:t>.</w:t>
      </w:r>
    </w:p>
    <w:p w:rsidR="00A051DC" w:rsidRPr="0071438E" w:rsidRDefault="000565D7" w:rsidP="00DB4773">
      <w:pPr>
        <w:pStyle w:val="Heading1"/>
        <w:pBdr>
          <w:top w:val="none" w:sz="0" w:space="0" w:color="auto"/>
          <w:left w:val="none" w:sz="0" w:space="0" w:color="auto"/>
          <w:bottom w:val="none" w:sz="0" w:space="0" w:color="auto"/>
          <w:right w:val="none" w:sz="0" w:space="0" w:color="auto"/>
        </w:pBdr>
        <w:shd w:val="clear" w:color="auto" w:fill="auto"/>
        <w:spacing w:after="240"/>
        <w:rPr>
          <w:rFonts w:asciiTheme="minorHAnsi" w:hAnsiTheme="minorHAnsi" w:cs="Arial"/>
          <w:b/>
          <w:color w:val="0070C0"/>
          <w:sz w:val="32"/>
          <w:szCs w:val="32"/>
        </w:rPr>
      </w:pPr>
      <w:bookmarkStart w:id="64" w:name="_Toc444074229"/>
      <w:r w:rsidRPr="0071438E">
        <w:rPr>
          <w:rFonts w:asciiTheme="minorHAnsi" w:hAnsiTheme="minorHAnsi" w:cs="Arial"/>
          <w:b/>
          <w:color w:val="0070C0"/>
          <w:sz w:val="32"/>
          <w:szCs w:val="32"/>
        </w:rPr>
        <w:t>17</w:t>
      </w:r>
      <w:r w:rsidR="00C07FA1" w:rsidRPr="0071438E">
        <w:rPr>
          <w:rFonts w:asciiTheme="minorHAnsi" w:hAnsiTheme="minorHAnsi" w:cs="Arial"/>
          <w:b/>
          <w:color w:val="0070C0"/>
          <w:sz w:val="32"/>
          <w:szCs w:val="32"/>
        </w:rPr>
        <w:t>.</w:t>
      </w:r>
      <w:r w:rsidR="00C07FA1" w:rsidRPr="0071438E">
        <w:rPr>
          <w:rFonts w:asciiTheme="minorHAnsi" w:hAnsiTheme="minorHAnsi" w:cs="Arial"/>
          <w:b/>
          <w:color w:val="0070C0"/>
          <w:sz w:val="32"/>
          <w:szCs w:val="32"/>
        </w:rPr>
        <w:tab/>
        <w:t>Useful Links</w:t>
      </w:r>
      <w:bookmarkEnd w:id="64"/>
    </w:p>
    <w:p w:rsidR="00DB4773" w:rsidRPr="0071438E" w:rsidRDefault="00AC2D6E" w:rsidP="00A051DC">
      <w:pPr>
        <w:spacing w:after="120"/>
        <w:jc w:val="both"/>
        <w:rPr>
          <w:rFonts w:asciiTheme="minorHAnsi" w:eastAsia="Arial Unicode MS" w:hAnsiTheme="minorHAnsi" w:cs="Arial"/>
          <w:sz w:val="24"/>
          <w:szCs w:val="24"/>
        </w:rPr>
      </w:pPr>
      <w:r w:rsidRPr="00AC2D6E">
        <w:rPr>
          <w:rFonts w:asciiTheme="minorHAnsi" w:eastAsia="Arial Unicode MS" w:hAnsiTheme="minorHAnsi" w:cs="Arial"/>
          <w:sz w:val="24"/>
          <w:szCs w:val="24"/>
        </w:rPr>
        <w:t>Below is a list of links that may be of use for applicants of the IPFP:</w:t>
      </w:r>
    </w:p>
    <w:p w:rsidR="00DB4773" w:rsidRPr="0071438E" w:rsidRDefault="00AC2D6E" w:rsidP="00DB4773">
      <w:pPr>
        <w:pStyle w:val="ListParagraph"/>
        <w:numPr>
          <w:ilvl w:val="0"/>
          <w:numId w:val="48"/>
        </w:numPr>
        <w:shd w:val="clear" w:color="auto" w:fill="FFFFFF"/>
        <w:rPr>
          <w:rFonts w:asciiTheme="minorHAnsi" w:hAnsiTheme="minorHAnsi" w:cs="Arial"/>
          <w:color w:val="000000"/>
          <w:sz w:val="24"/>
          <w:szCs w:val="24"/>
          <w:lang w:eastAsia="en-AU"/>
        </w:rPr>
      </w:pPr>
      <w:r w:rsidRPr="00AC2D6E">
        <w:rPr>
          <w:rFonts w:asciiTheme="minorHAnsi" w:hAnsiTheme="minorHAnsi" w:cs="Arial"/>
          <w:color w:val="000000"/>
          <w:sz w:val="24"/>
          <w:szCs w:val="24"/>
          <w:lang w:eastAsia="en-AU"/>
        </w:rPr>
        <w:t>ACT Aboriginal and Torres Strait Islander Agreement 2015-2018</w:t>
      </w:r>
      <w:r w:rsidRPr="00AC2D6E">
        <w:rPr>
          <w:rFonts w:asciiTheme="minorHAnsi" w:hAnsiTheme="minorHAnsi" w:cs="Arial"/>
          <w:sz w:val="24"/>
          <w:szCs w:val="24"/>
        </w:rPr>
        <w:t xml:space="preserve">: </w:t>
      </w:r>
    </w:p>
    <w:p w:rsidR="00C27B5B" w:rsidRDefault="00CE5459">
      <w:pPr>
        <w:pStyle w:val="ListParagraph"/>
        <w:numPr>
          <w:ilvl w:val="1"/>
          <w:numId w:val="48"/>
        </w:numPr>
        <w:shd w:val="clear" w:color="auto" w:fill="FFFFFF"/>
        <w:rPr>
          <w:rFonts w:asciiTheme="minorHAnsi" w:hAnsiTheme="minorHAnsi" w:cs="Arial"/>
          <w:color w:val="000000"/>
          <w:sz w:val="24"/>
          <w:szCs w:val="24"/>
          <w:lang w:eastAsia="en-AU"/>
        </w:rPr>
      </w:pPr>
      <w:hyperlink r:id="rId12" w:history="1">
        <w:r w:rsidR="00610917" w:rsidRPr="0071438E">
          <w:rPr>
            <w:rStyle w:val="Hyperlink"/>
            <w:rFonts w:asciiTheme="minorHAnsi" w:hAnsiTheme="minorHAnsi" w:cs="Arial"/>
            <w:sz w:val="24"/>
            <w:szCs w:val="24"/>
            <w:lang w:eastAsia="en-AU"/>
          </w:rPr>
          <w:t>http://www.communityservices.act.gov.au/atsia/agreement-2015-18</w:t>
        </w:r>
      </w:hyperlink>
      <w:r w:rsidR="00610917" w:rsidRPr="0071438E">
        <w:rPr>
          <w:rFonts w:asciiTheme="minorHAnsi" w:hAnsiTheme="minorHAnsi" w:cs="Arial"/>
          <w:color w:val="000000"/>
          <w:sz w:val="24"/>
          <w:szCs w:val="24"/>
          <w:lang w:eastAsia="en-AU"/>
        </w:rPr>
        <w:t xml:space="preserve"> </w:t>
      </w:r>
    </w:p>
    <w:p w:rsidR="00661A2E" w:rsidRPr="0071438E" w:rsidRDefault="00AC2D6E" w:rsidP="00661A2E">
      <w:pPr>
        <w:pStyle w:val="ListParagraph"/>
        <w:numPr>
          <w:ilvl w:val="0"/>
          <w:numId w:val="48"/>
        </w:numPr>
        <w:rPr>
          <w:rFonts w:asciiTheme="minorHAnsi" w:hAnsiTheme="minorHAnsi" w:cs="Arial"/>
          <w:sz w:val="24"/>
          <w:szCs w:val="24"/>
        </w:rPr>
      </w:pPr>
      <w:r w:rsidRPr="00AC2D6E">
        <w:rPr>
          <w:rFonts w:asciiTheme="minorHAnsi" w:hAnsiTheme="minorHAnsi" w:cs="Helvetica"/>
          <w:color w:val="000000"/>
          <w:sz w:val="24"/>
          <w:szCs w:val="24"/>
          <w:shd w:val="clear" w:color="auto" w:fill="FFFFFF"/>
        </w:rPr>
        <w:t>ACT Active Ageing Framework 2015-2018</w:t>
      </w:r>
      <w:r w:rsidRPr="00AC2D6E">
        <w:rPr>
          <w:rFonts w:asciiTheme="minorHAnsi" w:hAnsiTheme="minorHAnsi" w:cs="Arial"/>
          <w:sz w:val="24"/>
          <w:szCs w:val="24"/>
        </w:rPr>
        <w:t>:</w:t>
      </w:r>
    </w:p>
    <w:p w:rsidR="00C27B5B" w:rsidRDefault="00CE5459">
      <w:pPr>
        <w:pStyle w:val="ListParagraph"/>
        <w:numPr>
          <w:ilvl w:val="1"/>
          <w:numId w:val="48"/>
        </w:numPr>
        <w:rPr>
          <w:rFonts w:asciiTheme="minorHAnsi" w:hAnsiTheme="minorHAnsi" w:cs="Arial"/>
          <w:sz w:val="24"/>
          <w:szCs w:val="24"/>
        </w:rPr>
      </w:pPr>
      <w:hyperlink r:id="rId13" w:history="1">
        <w:r w:rsidR="00AC2D6E" w:rsidRPr="00AC2D6E">
          <w:rPr>
            <w:rStyle w:val="Hyperlink"/>
            <w:rFonts w:asciiTheme="minorHAnsi" w:hAnsiTheme="minorHAnsi"/>
            <w:sz w:val="24"/>
            <w:szCs w:val="24"/>
          </w:rPr>
          <w:t>http://www.communityservices.act.gov.au/wac/ageing/active-ageing-framework</w:t>
        </w:r>
      </w:hyperlink>
    </w:p>
    <w:p w:rsidR="003B0875" w:rsidRPr="00164E90" w:rsidRDefault="003B0875" w:rsidP="003B0875">
      <w:pPr>
        <w:pStyle w:val="ListParagraph"/>
        <w:numPr>
          <w:ilvl w:val="0"/>
          <w:numId w:val="48"/>
        </w:numPr>
        <w:rPr>
          <w:rFonts w:asciiTheme="minorHAnsi" w:hAnsiTheme="minorHAnsi" w:cs="Arial"/>
          <w:sz w:val="24"/>
          <w:szCs w:val="24"/>
        </w:rPr>
      </w:pPr>
      <w:r w:rsidRPr="00164E90">
        <w:rPr>
          <w:rFonts w:asciiTheme="minorHAnsi" w:hAnsiTheme="minorHAnsi" w:cs="Arial"/>
          <w:sz w:val="24"/>
          <w:szCs w:val="24"/>
        </w:rPr>
        <w:t>ACT Multicultural Strategy 2010-201</w:t>
      </w:r>
      <w:r w:rsidRPr="00050D9C">
        <w:rPr>
          <w:rFonts w:asciiTheme="minorHAnsi" w:hAnsiTheme="minorHAnsi" w:cs="Arial"/>
          <w:sz w:val="24"/>
          <w:szCs w:val="24"/>
        </w:rPr>
        <w:t>3</w:t>
      </w:r>
      <w:r>
        <w:rPr>
          <w:rFonts w:asciiTheme="minorHAnsi" w:hAnsiTheme="minorHAnsi" w:cs="Arial"/>
          <w:sz w:val="24"/>
          <w:szCs w:val="24"/>
        </w:rPr>
        <w:t xml:space="preserve"> </w:t>
      </w:r>
      <w:r w:rsidRPr="0059601D">
        <w:rPr>
          <w:rFonts w:asciiTheme="minorHAnsi" w:hAnsiTheme="minorHAnsi" w:cs="Arial"/>
          <w:i/>
          <w:sz w:val="24"/>
          <w:szCs w:val="24"/>
        </w:rPr>
        <w:t>(a new Framework is expected to be released in the coming weeks):</w:t>
      </w:r>
    </w:p>
    <w:p w:rsidR="00C27B5B" w:rsidRDefault="00CE5459">
      <w:pPr>
        <w:pStyle w:val="ListParagraph"/>
        <w:numPr>
          <w:ilvl w:val="1"/>
          <w:numId w:val="48"/>
        </w:numPr>
        <w:spacing w:after="360"/>
        <w:rPr>
          <w:rFonts w:asciiTheme="minorHAnsi" w:hAnsiTheme="minorHAnsi" w:cs="Arial"/>
          <w:sz w:val="24"/>
          <w:szCs w:val="24"/>
        </w:rPr>
      </w:pPr>
      <w:hyperlink r:id="rId14" w:history="1">
        <w:r w:rsidR="003B0875" w:rsidRPr="00164E90">
          <w:rPr>
            <w:rStyle w:val="Hyperlink"/>
            <w:rFonts w:asciiTheme="minorHAnsi" w:hAnsiTheme="minorHAnsi" w:cs="Arial"/>
            <w:sz w:val="24"/>
            <w:szCs w:val="24"/>
          </w:rPr>
          <w:t>www.dhcs.act.gov.au/multicultural</w:t>
        </w:r>
      </w:hyperlink>
    </w:p>
    <w:p w:rsidR="00ED6519" w:rsidRPr="009227E7" w:rsidRDefault="00AC2D6E">
      <w:pPr>
        <w:pStyle w:val="ListParagraph"/>
        <w:numPr>
          <w:ilvl w:val="0"/>
          <w:numId w:val="48"/>
        </w:numPr>
        <w:rPr>
          <w:rFonts w:asciiTheme="minorHAnsi" w:hAnsiTheme="minorHAnsi" w:cs="Arial"/>
          <w:sz w:val="24"/>
          <w:szCs w:val="24"/>
        </w:rPr>
      </w:pPr>
      <w:r w:rsidRPr="00AC2D6E">
        <w:rPr>
          <w:rFonts w:asciiTheme="minorHAnsi" w:hAnsiTheme="minorHAnsi" w:cs="Arial"/>
          <w:sz w:val="24"/>
          <w:szCs w:val="24"/>
        </w:rPr>
        <w:t>Involve: Canberra Disability Commitment:</w:t>
      </w:r>
    </w:p>
    <w:p w:rsidR="009227E7" w:rsidRPr="009227E7" w:rsidRDefault="00CE5459" w:rsidP="00DB4773">
      <w:pPr>
        <w:pStyle w:val="ListParagraph"/>
        <w:numPr>
          <w:ilvl w:val="1"/>
          <w:numId w:val="48"/>
        </w:numPr>
        <w:spacing w:after="120"/>
        <w:rPr>
          <w:rFonts w:asciiTheme="minorHAnsi" w:hAnsiTheme="minorHAnsi" w:cs="Arial"/>
          <w:sz w:val="24"/>
          <w:szCs w:val="24"/>
        </w:rPr>
      </w:pPr>
      <w:hyperlink r:id="rId15" w:history="1">
        <w:r w:rsidR="00FE407B" w:rsidRPr="00D20ABA">
          <w:rPr>
            <w:rStyle w:val="Hyperlink"/>
            <w:rFonts w:asciiTheme="minorHAnsi" w:hAnsiTheme="minorHAnsi"/>
            <w:sz w:val="24"/>
            <w:szCs w:val="24"/>
          </w:rPr>
          <w:t>http://www.involvecbr.com.au/</w:t>
        </w:r>
      </w:hyperlink>
    </w:p>
    <w:p w:rsidR="00401224" w:rsidRPr="00616320" w:rsidRDefault="00401224" w:rsidP="00225EE5">
      <w:pPr>
        <w:rPr>
          <w:rFonts w:asciiTheme="minorHAnsi" w:hAnsiTheme="minorHAnsi" w:cs="Arial"/>
          <w:sz w:val="24"/>
          <w:szCs w:val="24"/>
        </w:rPr>
      </w:pPr>
    </w:p>
    <w:sectPr w:rsidR="00401224" w:rsidRPr="00616320" w:rsidSect="00637195">
      <w:footerReference w:type="default" r:id="rId16"/>
      <w:pgSz w:w="12240" w:h="15840"/>
      <w:pgMar w:top="1418" w:right="1418" w:bottom="1418"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7E7" w:rsidRPr="000F67C6" w:rsidRDefault="009227E7">
      <w:pPr>
        <w:rPr>
          <w:sz w:val="19"/>
          <w:szCs w:val="19"/>
        </w:rPr>
      </w:pPr>
      <w:r w:rsidRPr="000F67C6">
        <w:rPr>
          <w:sz w:val="19"/>
          <w:szCs w:val="19"/>
        </w:rPr>
        <w:separator/>
      </w:r>
    </w:p>
  </w:endnote>
  <w:endnote w:type="continuationSeparator" w:id="0">
    <w:p w:rsidR="009227E7" w:rsidRPr="000F67C6" w:rsidRDefault="009227E7">
      <w:pPr>
        <w:rPr>
          <w:sz w:val="19"/>
          <w:szCs w:val="19"/>
        </w:rPr>
      </w:pPr>
      <w:r w:rsidRPr="000F67C6">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E7" w:rsidRDefault="009227E7">
    <w:pPr>
      <w:pStyle w:val="Footer"/>
      <w:jc w:val="right"/>
    </w:pPr>
  </w:p>
  <w:p w:rsidR="009227E7" w:rsidRPr="009949B5" w:rsidRDefault="009227E7" w:rsidP="009949B5">
    <w:pPr>
      <w:pStyle w:val="Footer"/>
      <w:jc w:val="center"/>
      <w:rPr>
        <w:rFonts w:ascii="Arial" w:hAnsi="Arial" w:cs="Arial"/>
        <w:b/>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18769"/>
      <w:docPartObj>
        <w:docPartGallery w:val="Page Numbers (Bottom of Page)"/>
        <w:docPartUnique/>
      </w:docPartObj>
    </w:sdtPr>
    <w:sdtContent>
      <w:p w:rsidR="009227E7" w:rsidRDefault="00CE5459">
        <w:pPr>
          <w:pStyle w:val="Footer"/>
          <w:jc w:val="right"/>
        </w:pPr>
        <w:fldSimple w:instr=" PAGE   \* MERGEFORMAT ">
          <w:r w:rsidR="00A17331">
            <w:rPr>
              <w:noProof/>
            </w:rPr>
            <w:t>2</w:t>
          </w:r>
        </w:fldSimple>
      </w:p>
    </w:sdtContent>
  </w:sdt>
  <w:p w:rsidR="009227E7" w:rsidRDefault="00922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7E7" w:rsidRPr="000F67C6" w:rsidRDefault="009227E7">
      <w:pPr>
        <w:rPr>
          <w:sz w:val="19"/>
          <w:szCs w:val="19"/>
        </w:rPr>
      </w:pPr>
      <w:r w:rsidRPr="000F67C6">
        <w:rPr>
          <w:sz w:val="19"/>
          <w:szCs w:val="19"/>
        </w:rPr>
        <w:separator/>
      </w:r>
    </w:p>
  </w:footnote>
  <w:footnote w:type="continuationSeparator" w:id="0">
    <w:p w:rsidR="009227E7" w:rsidRPr="000F67C6" w:rsidRDefault="009227E7">
      <w:pPr>
        <w:rPr>
          <w:sz w:val="19"/>
          <w:szCs w:val="19"/>
        </w:rPr>
      </w:pPr>
      <w:r w:rsidRPr="000F67C6">
        <w:rPr>
          <w:sz w:val="19"/>
          <w:szCs w:val="19"/>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C3B"/>
    <w:multiLevelType w:val="hybridMultilevel"/>
    <w:tmpl w:val="51D4CA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915D8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EB1884"/>
    <w:multiLevelType w:val="hybridMultilevel"/>
    <w:tmpl w:val="53148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115DC5"/>
    <w:multiLevelType w:val="multilevel"/>
    <w:tmpl w:val="3F82E3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587B2F"/>
    <w:multiLevelType w:val="hybridMultilevel"/>
    <w:tmpl w:val="10A28E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2A03E7"/>
    <w:multiLevelType w:val="hybridMultilevel"/>
    <w:tmpl w:val="CDAA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C25D7A"/>
    <w:multiLevelType w:val="multilevel"/>
    <w:tmpl w:val="EF9CED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53962C4"/>
    <w:multiLevelType w:val="hybridMultilevel"/>
    <w:tmpl w:val="63D0A6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8B44B5"/>
    <w:multiLevelType w:val="hybridMultilevel"/>
    <w:tmpl w:val="3B86D25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934037B"/>
    <w:multiLevelType w:val="multilevel"/>
    <w:tmpl w:val="781C2C36"/>
    <w:lvl w:ilvl="0">
      <w:start w:val="7"/>
      <w:numFmt w:val="decimal"/>
      <w:lvlText w:val="%1.0"/>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2.%3"/>
      <w:lvlJc w:val="left"/>
      <w:pPr>
        <w:tabs>
          <w:tab w:val="num" w:pos="2580"/>
        </w:tabs>
        <w:ind w:left="2580" w:hanging="114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460"/>
        </w:tabs>
        <w:ind w:left="5460" w:hanging="11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1DB30D67"/>
    <w:multiLevelType w:val="multilevel"/>
    <w:tmpl w:val="5D7A8E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DA7FCC"/>
    <w:multiLevelType w:val="hybridMultilevel"/>
    <w:tmpl w:val="1214EA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257C0E"/>
    <w:multiLevelType w:val="hybridMultilevel"/>
    <w:tmpl w:val="F022EA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4841E5"/>
    <w:multiLevelType w:val="hybridMultilevel"/>
    <w:tmpl w:val="8E04989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8D273C"/>
    <w:multiLevelType w:val="multilevel"/>
    <w:tmpl w:val="0B840E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8B0338B"/>
    <w:multiLevelType w:val="hybridMultilevel"/>
    <w:tmpl w:val="1DA6D1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A7748"/>
    <w:multiLevelType w:val="hybridMultilevel"/>
    <w:tmpl w:val="3B9A15BC"/>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0643B"/>
    <w:multiLevelType w:val="hybridMultilevel"/>
    <w:tmpl w:val="FEE2D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733A30"/>
    <w:multiLevelType w:val="hybridMultilevel"/>
    <w:tmpl w:val="E2964116"/>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EA17F5"/>
    <w:multiLevelType w:val="hybridMultilevel"/>
    <w:tmpl w:val="A2BA3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2B45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65159"/>
    <w:multiLevelType w:val="multilevel"/>
    <w:tmpl w:val="114281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F030ED2"/>
    <w:multiLevelType w:val="hybridMultilevel"/>
    <w:tmpl w:val="76BEDEC2"/>
    <w:lvl w:ilvl="0" w:tplc="0409000B">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411E4C41"/>
    <w:multiLevelType w:val="hybridMultilevel"/>
    <w:tmpl w:val="5D7A8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262BC"/>
    <w:multiLevelType w:val="hybridMultilevel"/>
    <w:tmpl w:val="114281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4537912"/>
    <w:multiLevelType w:val="multilevel"/>
    <w:tmpl w:val="1214EA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241D1C"/>
    <w:multiLevelType w:val="hybridMultilevel"/>
    <w:tmpl w:val="E256AE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66F6508"/>
    <w:multiLevelType w:val="hybridMultilevel"/>
    <w:tmpl w:val="81E8114E"/>
    <w:lvl w:ilvl="0" w:tplc="50E48B0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D36AB"/>
    <w:multiLevelType w:val="hybridMultilevel"/>
    <w:tmpl w:val="FC5845FE"/>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9504DB9"/>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9795BA8"/>
    <w:multiLevelType w:val="hybridMultilevel"/>
    <w:tmpl w:val="AEF6C82C"/>
    <w:lvl w:ilvl="0" w:tplc="50E48B08">
      <w:numFmt w:val="bullet"/>
      <w:lvlText w:val="-"/>
      <w:lvlJc w:val="left"/>
      <w:pPr>
        <w:ind w:left="1077" w:hanging="360"/>
      </w:pPr>
      <w:rPr>
        <w:rFonts w:ascii="Calibri" w:eastAsia="Calibr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nsid w:val="4B105811"/>
    <w:multiLevelType w:val="multilevel"/>
    <w:tmpl w:val="B150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050979"/>
    <w:multiLevelType w:val="singleLevel"/>
    <w:tmpl w:val="690A1AFA"/>
    <w:lvl w:ilvl="0">
      <w:numFmt w:val="bullet"/>
      <w:lvlText w:val=""/>
      <w:lvlJc w:val="left"/>
      <w:pPr>
        <w:tabs>
          <w:tab w:val="num" w:pos="567"/>
        </w:tabs>
        <w:ind w:left="567" w:hanging="567"/>
      </w:pPr>
      <w:rPr>
        <w:rFonts w:ascii="Wingdings" w:hAnsi="Wingdings" w:hint="default"/>
      </w:rPr>
    </w:lvl>
  </w:abstractNum>
  <w:abstractNum w:abstractNumId="33">
    <w:nsid w:val="545D3765"/>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2C5225"/>
    <w:multiLevelType w:val="hybridMultilevel"/>
    <w:tmpl w:val="4AE247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D61F7D"/>
    <w:multiLevelType w:val="multilevel"/>
    <w:tmpl w:val="7DE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883287"/>
    <w:multiLevelType w:val="hybridMultilevel"/>
    <w:tmpl w:val="3F82E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0D278E"/>
    <w:multiLevelType w:val="hybridMultilevel"/>
    <w:tmpl w:val="7A5CB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5926ED"/>
    <w:multiLevelType w:val="hybridMultilevel"/>
    <w:tmpl w:val="0B840E7C"/>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E123F2"/>
    <w:multiLevelType w:val="hybridMultilevel"/>
    <w:tmpl w:val="899C9198"/>
    <w:lvl w:ilvl="0" w:tplc="04090005">
      <w:start w:val="1"/>
      <w:numFmt w:val="bullet"/>
      <w:lvlText w:val=""/>
      <w:lvlJc w:val="left"/>
      <w:pPr>
        <w:tabs>
          <w:tab w:val="num" w:pos="360"/>
        </w:tabs>
        <w:ind w:left="360" w:hanging="360"/>
      </w:pPr>
      <w:rPr>
        <w:rFonts w:ascii="Wingdings" w:hAnsi="Wingdings" w:hint="default"/>
      </w:rPr>
    </w:lvl>
    <w:lvl w:ilvl="1" w:tplc="50E48B08">
      <w:numFmt w:val="bullet"/>
      <w:lvlText w:val="-"/>
      <w:lvlJc w:val="left"/>
      <w:pPr>
        <w:tabs>
          <w:tab w:val="num" w:pos="1080"/>
        </w:tabs>
        <w:ind w:left="1080" w:hanging="360"/>
      </w:pPr>
      <w:rPr>
        <w:rFonts w:ascii="Calibri" w:eastAsia="Calibri" w:hAnsi="Calibri"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329732A"/>
    <w:multiLevelType w:val="hybridMultilevel"/>
    <w:tmpl w:val="BFE8AB4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435CCD"/>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3667F8"/>
    <w:multiLevelType w:val="hybridMultilevel"/>
    <w:tmpl w:val="DF740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EFC110E"/>
    <w:multiLevelType w:val="hybridMultilevel"/>
    <w:tmpl w:val="EC70327E"/>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1A3D5A"/>
    <w:multiLevelType w:val="multilevel"/>
    <w:tmpl w:val="8E0498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446622E"/>
    <w:multiLevelType w:val="hybridMultilevel"/>
    <w:tmpl w:val="88826F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C6AD1"/>
    <w:multiLevelType w:val="hybridMultilevel"/>
    <w:tmpl w:val="B150C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8D72927"/>
    <w:multiLevelType w:val="hybridMultilevel"/>
    <w:tmpl w:val="EB6AC574"/>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E21979"/>
    <w:multiLevelType w:val="hybridMultilevel"/>
    <w:tmpl w:val="CEDA3C3C"/>
    <w:lvl w:ilvl="0" w:tplc="0C090005">
      <w:start w:val="1"/>
      <w:numFmt w:val="bullet"/>
      <w:lvlText w:val=""/>
      <w:lvlJc w:val="left"/>
      <w:pPr>
        <w:ind w:left="360" w:hanging="360"/>
      </w:pPr>
      <w:rPr>
        <w:rFonts w:ascii="Wingdings" w:hAnsi="Wingdings" w:hint="default"/>
      </w:rPr>
    </w:lvl>
    <w:lvl w:ilvl="1" w:tplc="50E48B08">
      <w:numFmt w:val="bullet"/>
      <w:lvlText w:val="-"/>
      <w:lvlJc w:val="left"/>
      <w:pPr>
        <w:ind w:left="1080" w:hanging="360"/>
      </w:pPr>
      <w:rPr>
        <w:rFonts w:ascii="Calibri" w:eastAsia="Calibr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FCC0826"/>
    <w:multiLevelType w:val="hybridMultilevel"/>
    <w:tmpl w:val="7C0C65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4"/>
  </w:num>
  <w:num w:numId="4">
    <w:abstractNumId w:val="13"/>
  </w:num>
  <w:num w:numId="5">
    <w:abstractNumId w:val="23"/>
  </w:num>
  <w:num w:numId="6">
    <w:abstractNumId w:val="36"/>
  </w:num>
  <w:num w:numId="7">
    <w:abstractNumId w:val="19"/>
  </w:num>
  <w:num w:numId="8">
    <w:abstractNumId w:val="34"/>
  </w:num>
  <w:num w:numId="9">
    <w:abstractNumId w:val="11"/>
  </w:num>
  <w:num w:numId="10">
    <w:abstractNumId w:val="22"/>
  </w:num>
  <w:num w:numId="11">
    <w:abstractNumId w:val="8"/>
  </w:num>
  <w:num w:numId="12">
    <w:abstractNumId w:val="9"/>
  </w:num>
  <w:num w:numId="13">
    <w:abstractNumId w:val="28"/>
  </w:num>
  <w:num w:numId="14">
    <w:abstractNumId w:val="20"/>
  </w:num>
  <w:num w:numId="15">
    <w:abstractNumId w:val="21"/>
  </w:num>
  <w:num w:numId="16">
    <w:abstractNumId w:val="0"/>
  </w:num>
  <w:num w:numId="17">
    <w:abstractNumId w:val="44"/>
  </w:num>
  <w:num w:numId="18">
    <w:abstractNumId w:val="38"/>
  </w:num>
  <w:num w:numId="19">
    <w:abstractNumId w:val="1"/>
  </w:num>
  <w:num w:numId="20">
    <w:abstractNumId w:val="18"/>
  </w:num>
  <w:num w:numId="21">
    <w:abstractNumId w:val="29"/>
  </w:num>
  <w:num w:numId="22">
    <w:abstractNumId w:val="47"/>
  </w:num>
  <w:num w:numId="23">
    <w:abstractNumId w:val="41"/>
  </w:num>
  <w:num w:numId="24">
    <w:abstractNumId w:val="43"/>
  </w:num>
  <w:num w:numId="25">
    <w:abstractNumId w:val="33"/>
  </w:num>
  <w:num w:numId="26">
    <w:abstractNumId w:val="40"/>
  </w:num>
  <w:num w:numId="27">
    <w:abstractNumId w:val="10"/>
  </w:num>
  <w:num w:numId="28">
    <w:abstractNumId w:val="37"/>
  </w:num>
  <w:num w:numId="29">
    <w:abstractNumId w:val="3"/>
  </w:num>
  <w:num w:numId="30">
    <w:abstractNumId w:val="15"/>
  </w:num>
  <w:num w:numId="31">
    <w:abstractNumId w:val="25"/>
  </w:num>
  <w:num w:numId="32">
    <w:abstractNumId w:val="45"/>
  </w:num>
  <w:num w:numId="33">
    <w:abstractNumId w:val="14"/>
  </w:num>
  <w:num w:numId="34">
    <w:abstractNumId w:val="4"/>
  </w:num>
  <w:num w:numId="35">
    <w:abstractNumId w:val="17"/>
  </w:num>
  <w:num w:numId="36">
    <w:abstractNumId w:val="16"/>
  </w:num>
  <w:num w:numId="37">
    <w:abstractNumId w:val="30"/>
  </w:num>
  <w:num w:numId="38">
    <w:abstractNumId w:val="39"/>
  </w:num>
  <w:num w:numId="39">
    <w:abstractNumId w:val="46"/>
  </w:num>
  <w:num w:numId="40">
    <w:abstractNumId w:val="42"/>
  </w:num>
  <w:num w:numId="41">
    <w:abstractNumId w:val="26"/>
  </w:num>
  <w:num w:numId="42">
    <w:abstractNumId w:val="7"/>
  </w:num>
  <w:num w:numId="43">
    <w:abstractNumId w:val="2"/>
  </w:num>
  <w:num w:numId="44">
    <w:abstractNumId w:val="27"/>
  </w:num>
  <w:num w:numId="45">
    <w:abstractNumId w:val="49"/>
  </w:num>
  <w:num w:numId="46">
    <w:abstractNumId w:val="32"/>
  </w:num>
  <w:num w:numId="47">
    <w:abstractNumId w:val="5"/>
  </w:num>
  <w:num w:numId="48">
    <w:abstractNumId w:val="48"/>
  </w:num>
  <w:num w:numId="49">
    <w:abstractNumId w:val="31"/>
  </w:num>
  <w:num w:numId="50">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7825">
      <o:colormru v:ext="edit" colors="#eaeaea"/>
    </o:shapedefaults>
  </w:hdrShapeDefaults>
  <w:footnotePr>
    <w:footnote w:id="-1"/>
    <w:footnote w:id="0"/>
  </w:footnotePr>
  <w:endnotePr>
    <w:endnote w:id="-1"/>
    <w:endnote w:id="0"/>
  </w:endnotePr>
  <w:compat/>
  <w:rsids>
    <w:rsidRoot w:val="00AD70EA"/>
    <w:rsid w:val="0000071B"/>
    <w:rsid w:val="00003248"/>
    <w:rsid w:val="00005B43"/>
    <w:rsid w:val="00006631"/>
    <w:rsid w:val="00015453"/>
    <w:rsid w:val="0002570B"/>
    <w:rsid w:val="00043C27"/>
    <w:rsid w:val="00044249"/>
    <w:rsid w:val="00046C70"/>
    <w:rsid w:val="00050D9C"/>
    <w:rsid w:val="00051B0C"/>
    <w:rsid w:val="00054283"/>
    <w:rsid w:val="000565D7"/>
    <w:rsid w:val="00077B46"/>
    <w:rsid w:val="00080004"/>
    <w:rsid w:val="0008667C"/>
    <w:rsid w:val="00086CE6"/>
    <w:rsid w:val="000873F0"/>
    <w:rsid w:val="000921CC"/>
    <w:rsid w:val="0009549F"/>
    <w:rsid w:val="00096851"/>
    <w:rsid w:val="000A7C09"/>
    <w:rsid w:val="000B3D1C"/>
    <w:rsid w:val="000B504D"/>
    <w:rsid w:val="000B6817"/>
    <w:rsid w:val="000D2FC1"/>
    <w:rsid w:val="000D62D8"/>
    <w:rsid w:val="000D7BD2"/>
    <w:rsid w:val="000E284F"/>
    <w:rsid w:val="000F58E6"/>
    <w:rsid w:val="000F67C6"/>
    <w:rsid w:val="00102C4D"/>
    <w:rsid w:val="00104238"/>
    <w:rsid w:val="001055B2"/>
    <w:rsid w:val="00124FA4"/>
    <w:rsid w:val="001250E5"/>
    <w:rsid w:val="001321BE"/>
    <w:rsid w:val="00132CB2"/>
    <w:rsid w:val="00156A63"/>
    <w:rsid w:val="00157FA6"/>
    <w:rsid w:val="00164E90"/>
    <w:rsid w:val="00164EB2"/>
    <w:rsid w:val="001678E2"/>
    <w:rsid w:val="00174CD6"/>
    <w:rsid w:val="0018013B"/>
    <w:rsid w:val="00181867"/>
    <w:rsid w:val="00192D81"/>
    <w:rsid w:val="001A36EC"/>
    <w:rsid w:val="001A4EAB"/>
    <w:rsid w:val="001A501F"/>
    <w:rsid w:val="001A6583"/>
    <w:rsid w:val="001A7031"/>
    <w:rsid w:val="001B2BE5"/>
    <w:rsid w:val="001C057D"/>
    <w:rsid w:val="001D0090"/>
    <w:rsid w:val="001D742F"/>
    <w:rsid w:val="001D7FD0"/>
    <w:rsid w:val="00206B95"/>
    <w:rsid w:val="0022216D"/>
    <w:rsid w:val="00225EE5"/>
    <w:rsid w:val="00230386"/>
    <w:rsid w:val="00230B3B"/>
    <w:rsid w:val="002332C9"/>
    <w:rsid w:val="00244AAA"/>
    <w:rsid w:val="00256527"/>
    <w:rsid w:val="002718FD"/>
    <w:rsid w:val="00294AC3"/>
    <w:rsid w:val="00297036"/>
    <w:rsid w:val="002A34B3"/>
    <w:rsid w:val="002B24A0"/>
    <w:rsid w:val="002C276A"/>
    <w:rsid w:val="002C56E9"/>
    <w:rsid w:val="002E0E6D"/>
    <w:rsid w:val="002E2200"/>
    <w:rsid w:val="002F05AC"/>
    <w:rsid w:val="002F62F6"/>
    <w:rsid w:val="002F6A49"/>
    <w:rsid w:val="0031534D"/>
    <w:rsid w:val="00320D3A"/>
    <w:rsid w:val="003211F0"/>
    <w:rsid w:val="0033028A"/>
    <w:rsid w:val="003309D1"/>
    <w:rsid w:val="003312E2"/>
    <w:rsid w:val="003348F6"/>
    <w:rsid w:val="0034196C"/>
    <w:rsid w:val="00341BA5"/>
    <w:rsid w:val="00342DBC"/>
    <w:rsid w:val="003437B0"/>
    <w:rsid w:val="00371693"/>
    <w:rsid w:val="00372FD8"/>
    <w:rsid w:val="00396EA1"/>
    <w:rsid w:val="003A0CD4"/>
    <w:rsid w:val="003B0875"/>
    <w:rsid w:val="003B2D07"/>
    <w:rsid w:val="003C3B30"/>
    <w:rsid w:val="003E35B3"/>
    <w:rsid w:val="003E4220"/>
    <w:rsid w:val="0040085E"/>
    <w:rsid w:val="00401224"/>
    <w:rsid w:val="00401C99"/>
    <w:rsid w:val="004024CB"/>
    <w:rsid w:val="00403B1E"/>
    <w:rsid w:val="0041589F"/>
    <w:rsid w:val="00426DAD"/>
    <w:rsid w:val="004327EB"/>
    <w:rsid w:val="00432D5D"/>
    <w:rsid w:val="00434C60"/>
    <w:rsid w:val="00434E6E"/>
    <w:rsid w:val="00446746"/>
    <w:rsid w:val="0045075F"/>
    <w:rsid w:val="004549D9"/>
    <w:rsid w:val="00474932"/>
    <w:rsid w:val="0047747B"/>
    <w:rsid w:val="00480669"/>
    <w:rsid w:val="00484214"/>
    <w:rsid w:val="004978CD"/>
    <w:rsid w:val="004A0AF1"/>
    <w:rsid w:val="004B6848"/>
    <w:rsid w:val="004D1B83"/>
    <w:rsid w:val="004E3ADE"/>
    <w:rsid w:val="004F100B"/>
    <w:rsid w:val="004F3054"/>
    <w:rsid w:val="00507AD0"/>
    <w:rsid w:val="0052290B"/>
    <w:rsid w:val="00523782"/>
    <w:rsid w:val="005240D5"/>
    <w:rsid w:val="00531180"/>
    <w:rsid w:val="005335A3"/>
    <w:rsid w:val="00535836"/>
    <w:rsid w:val="00546DAE"/>
    <w:rsid w:val="005476A2"/>
    <w:rsid w:val="00555022"/>
    <w:rsid w:val="0056018C"/>
    <w:rsid w:val="00567796"/>
    <w:rsid w:val="005749DC"/>
    <w:rsid w:val="00574CB4"/>
    <w:rsid w:val="00575771"/>
    <w:rsid w:val="0059015F"/>
    <w:rsid w:val="0059601D"/>
    <w:rsid w:val="005A4A99"/>
    <w:rsid w:val="005B0310"/>
    <w:rsid w:val="005C346E"/>
    <w:rsid w:val="005D1269"/>
    <w:rsid w:val="005D1312"/>
    <w:rsid w:val="005E0585"/>
    <w:rsid w:val="005F4F70"/>
    <w:rsid w:val="005F538E"/>
    <w:rsid w:val="00600B25"/>
    <w:rsid w:val="00602553"/>
    <w:rsid w:val="00605A2A"/>
    <w:rsid w:val="00610917"/>
    <w:rsid w:val="00616320"/>
    <w:rsid w:val="00624A11"/>
    <w:rsid w:val="00637195"/>
    <w:rsid w:val="006467C5"/>
    <w:rsid w:val="00647521"/>
    <w:rsid w:val="006532FA"/>
    <w:rsid w:val="00661A2E"/>
    <w:rsid w:val="00665DE1"/>
    <w:rsid w:val="00670832"/>
    <w:rsid w:val="00674935"/>
    <w:rsid w:val="00675BE9"/>
    <w:rsid w:val="00686DD1"/>
    <w:rsid w:val="006B0526"/>
    <w:rsid w:val="006B3B10"/>
    <w:rsid w:val="006C184B"/>
    <w:rsid w:val="006D366F"/>
    <w:rsid w:val="006D5833"/>
    <w:rsid w:val="006E1D90"/>
    <w:rsid w:val="006F17B7"/>
    <w:rsid w:val="006F619B"/>
    <w:rsid w:val="006F66F1"/>
    <w:rsid w:val="00702609"/>
    <w:rsid w:val="00713348"/>
    <w:rsid w:val="0071438E"/>
    <w:rsid w:val="00714A3F"/>
    <w:rsid w:val="00715E43"/>
    <w:rsid w:val="00721D5B"/>
    <w:rsid w:val="007260E5"/>
    <w:rsid w:val="00736000"/>
    <w:rsid w:val="00737522"/>
    <w:rsid w:val="00742FAE"/>
    <w:rsid w:val="007451FE"/>
    <w:rsid w:val="00756A52"/>
    <w:rsid w:val="00762536"/>
    <w:rsid w:val="00775D1A"/>
    <w:rsid w:val="007761CE"/>
    <w:rsid w:val="00793642"/>
    <w:rsid w:val="007A2D72"/>
    <w:rsid w:val="007A6596"/>
    <w:rsid w:val="007B373B"/>
    <w:rsid w:val="007B4122"/>
    <w:rsid w:val="007D0FDC"/>
    <w:rsid w:val="007D6284"/>
    <w:rsid w:val="007D6696"/>
    <w:rsid w:val="007E4677"/>
    <w:rsid w:val="007F4EFC"/>
    <w:rsid w:val="008014C6"/>
    <w:rsid w:val="00801DD0"/>
    <w:rsid w:val="00804C34"/>
    <w:rsid w:val="0081322A"/>
    <w:rsid w:val="00835FB9"/>
    <w:rsid w:val="00845DF4"/>
    <w:rsid w:val="00860ABF"/>
    <w:rsid w:val="00861796"/>
    <w:rsid w:val="0087139F"/>
    <w:rsid w:val="00874C25"/>
    <w:rsid w:val="00881227"/>
    <w:rsid w:val="008835B0"/>
    <w:rsid w:val="00885E49"/>
    <w:rsid w:val="0088677F"/>
    <w:rsid w:val="00886C4B"/>
    <w:rsid w:val="00887051"/>
    <w:rsid w:val="00890809"/>
    <w:rsid w:val="008A1A06"/>
    <w:rsid w:val="008A53E8"/>
    <w:rsid w:val="008A6445"/>
    <w:rsid w:val="008B74BD"/>
    <w:rsid w:val="008C787C"/>
    <w:rsid w:val="008D2C0D"/>
    <w:rsid w:val="008E3679"/>
    <w:rsid w:val="008E3764"/>
    <w:rsid w:val="008F1DC6"/>
    <w:rsid w:val="008F5DF9"/>
    <w:rsid w:val="00900329"/>
    <w:rsid w:val="00905E2F"/>
    <w:rsid w:val="00906B74"/>
    <w:rsid w:val="009079DA"/>
    <w:rsid w:val="00911A23"/>
    <w:rsid w:val="00912C59"/>
    <w:rsid w:val="00921DB9"/>
    <w:rsid w:val="00922238"/>
    <w:rsid w:val="009227E7"/>
    <w:rsid w:val="00923F27"/>
    <w:rsid w:val="00926023"/>
    <w:rsid w:val="00947042"/>
    <w:rsid w:val="00947DED"/>
    <w:rsid w:val="00950EB1"/>
    <w:rsid w:val="00962AE0"/>
    <w:rsid w:val="00964FBD"/>
    <w:rsid w:val="00976F1B"/>
    <w:rsid w:val="00986123"/>
    <w:rsid w:val="009864BD"/>
    <w:rsid w:val="00991D58"/>
    <w:rsid w:val="009949B5"/>
    <w:rsid w:val="009A2EF2"/>
    <w:rsid w:val="009C06D9"/>
    <w:rsid w:val="009C4878"/>
    <w:rsid w:val="009D61BB"/>
    <w:rsid w:val="009D6C1F"/>
    <w:rsid w:val="009E5D27"/>
    <w:rsid w:val="00A013F0"/>
    <w:rsid w:val="00A04862"/>
    <w:rsid w:val="00A051DC"/>
    <w:rsid w:val="00A17331"/>
    <w:rsid w:val="00A222C3"/>
    <w:rsid w:val="00A307C7"/>
    <w:rsid w:val="00A3450C"/>
    <w:rsid w:val="00A446EB"/>
    <w:rsid w:val="00A5024D"/>
    <w:rsid w:val="00A53826"/>
    <w:rsid w:val="00A629FE"/>
    <w:rsid w:val="00A63C0D"/>
    <w:rsid w:val="00A811FF"/>
    <w:rsid w:val="00A86F2D"/>
    <w:rsid w:val="00A90754"/>
    <w:rsid w:val="00A93367"/>
    <w:rsid w:val="00A9418F"/>
    <w:rsid w:val="00AA11AB"/>
    <w:rsid w:val="00AB3422"/>
    <w:rsid w:val="00AB4354"/>
    <w:rsid w:val="00AC2D6E"/>
    <w:rsid w:val="00AC5660"/>
    <w:rsid w:val="00AD2BCC"/>
    <w:rsid w:val="00AD3CC4"/>
    <w:rsid w:val="00AD6CE5"/>
    <w:rsid w:val="00AD6FD0"/>
    <w:rsid w:val="00AD70EA"/>
    <w:rsid w:val="00AE446C"/>
    <w:rsid w:val="00AF6B5F"/>
    <w:rsid w:val="00B00B53"/>
    <w:rsid w:val="00B031C3"/>
    <w:rsid w:val="00B1502E"/>
    <w:rsid w:val="00B16CDD"/>
    <w:rsid w:val="00B177D6"/>
    <w:rsid w:val="00B31CEE"/>
    <w:rsid w:val="00B328BC"/>
    <w:rsid w:val="00B367A9"/>
    <w:rsid w:val="00B43AE1"/>
    <w:rsid w:val="00B45CF9"/>
    <w:rsid w:val="00B60335"/>
    <w:rsid w:val="00B613AE"/>
    <w:rsid w:val="00B67110"/>
    <w:rsid w:val="00B72278"/>
    <w:rsid w:val="00B72BB0"/>
    <w:rsid w:val="00B75887"/>
    <w:rsid w:val="00B92539"/>
    <w:rsid w:val="00BA00DC"/>
    <w:rsid w:val="00BA2164"/>
    <w:rsid w:val="00BA2600"/>
    <w:rsid w:val="00BB1202"/>
    <w:rsid w:val="00BB1988"/>
    <w:rsid w:val="00BC5818"/>
    <w:rsid w:val="00BD0713"/>
    <w:rsid w:val="00BD4B2E"/>
    <w:rsid w:val="00BE474A"/>
    <w:rsid w:val="00BE6B34"/>
    <w:rsid w:val="00BF18F7"/>
    <w:rsid w:val="00C076C3"/>
    <w:rsid w:val="00C07FA1"/>
    <w:rsid w:val="00C27B5B"/>
    <w:rsid w:val="00C436F0"/>
    <w:rsid w:val="00C44551"/>
    <w:rsid w:val="00C504FD"/>
    <w:rsid w:val="00C53C7E"/>
    <w:rsid w:val="00C63E66"/>
    <w:rsid w:val="00C8231A"/>
    <w:rsid w:val="00C90115"/>
    <w:rsid w:val="00C90A8B"/>
    <w:rsid w:val="00C91CDF"/>
    <w:rsid w:val="00C920F2"/>
    <w:rsid w:val="00CA0409"/>
    <w:rsid w:val="00CA55E5"/>
    <w:rsid w:val="00CA6716"/>
    <w:rsid w:val="00CB293A"/>
    <w:rsid w:val="00CB68E6"/>
    <w:rsid w:val="00CC791B"/>
    <w:rsid w:val="00CD6F45"/>
    <w:rsid w:val="00CE525A"/>
    <w:rsid w:val="00CE5459"/>
    <w:rsid w:val="00CF06EE"/>
    <w:rsid w:val="00CF258A"/>
    <w:rsid w:val="00D13377"/>
    <w:rsid w:val="00D20ABA"/>
    <w:rsid w:val="00D217F2"/>
    <w:rsid w:val="00D24AB0"/>
    <w:rsid w:val="00D56D48"/>
    <w:rsid w:val="00D71604"/>
    <w:rsid w:val="00D8217E"/>
    <w:rsid w:val="00D901C1"/>
    <w:rsid w:val="00D95E58"/>
    <w:rsid w:val="00D970BD"/>
    <w:rsid w:val="00DA4D85"/>
    <w:rsid w:val="00DB0256"/>
    <w:rsid w:val="00DB4773"/>
    <w:rsid w:val="00DD10CF"/>
    <w:rsid w:val="00DD658E"/>
    <w:rsid w:val="00DE1D55"/>
    <w:rsid w:val="00DE1F05"/>
    <w:rsid w:val="00DE3807"/>
    <w:rsid w:val="00DF382F"/>
    <w:rsid w:val="00E012AA"/>
    <w:rsid w:val="00E07857"/>
    <w:rsid w:val="00E17009"/>
    <w:rsid w:val="00E172CF"/>
    <w:rsid w:val="00E356B4"/>
    <w:rsid w:val="00E4424B"/>
    <w:rsid w:val="00E5029E"/>
    <w:rsid w:val="00E510A3"/>
    <w:rsid w:val="00E64A25"/>
    <w:rsid w:val="00E653C0"/>
    <w:rsid w:val="00E86BC9"/>
    <w:rsid w:val="00EB135F"/>
    <w:rsid w:val="00ED4926"/>
    <w:rsid w:val="00ED6519"/>
    <w:rsid w:val="00EE2AE4"/>
    <w:rsid w:val="00EF5187"/>
    <w:rsid w:val="00F044C7"/>
    <w:rsid w:val="00F1031D"/>
    <w:rsid w:val="00F31704"/>
    <w:rsid w:val="00F35BC5"/>
    <w:rsid w:val="00F41213"/>
    <w:rsid w:val="00F5293E"/>
    <w:rsid w:val="00F6102B"/>
    <w:rsid w:val="00F62F97"/>
    <w:rsid w:val="00F6375A"/>
    <w:rsid w:val="00F64156"/>
    <w:rsid w:val="00F64C4E"/>
    <w:rsid w:val="00F6744B"/>
    <w:rsid w:val="00F70764"/>
    <w:rsid w:val="00F8532D"/>
    <w:rsid w:val="00FA1FE0"/>
    <w:rsid w:val="00FA5A96"/>
    <w:rsid w:val="00FB6B03"/>
    <w:rsid w:val="00FC16F4"/>
    <w:rsid w:val="00FD197E"/>
    <w:rsid w:val="00FD5F6B"/>
    <w:rsid w:val="00FE407B"/>
    <w:rsid w:val="00FF52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DAE"/>
    <w:rPr>
      <w:lang w:eastAsia="en-US"/>
    </w:rPr>
  </w:style>
  <w:style w:type="paragraph" w:styleId="Heading1">
    <w:name w:val="heading 1"/>
    <w:basedOn w:val="Normal"/>
    <w:next w:val="Normal"/>
    <w:qFormat/>
    <w:rsid w:val="00546DAE"/>
    <w:pPr>
      <w:keepNext/>
      <w:pBdr>
        <w:top w:val="single" w:sz="24" w:space="1" w:color="000000"/>
        <w:left w:val="single" w:sz="24" w:space="4" w:color="000000"/>
        <w:bottom w:val="single" w:sz="24" w:space="1" w:color="000000"/>
        <w:right w:val="single" w:sz="24" w:space="4" w:color="000000"/>
      </w:pBdr>
      <w:shd w:val="clear" w:color="auto" w:fill="000000"/>
      <w:tabs>
        <w:tab w:val="left" w:pos="1134"/>
      </w:tabs>
      <w:jc w:val="both"/>
      <w:outlineLvl w:val="0"/>
    </w:pPr>
    <w:rPr>
      <w:rFonts w:ascii="Tahoma" w:hAnsi="Tahoma"/>
      <w:color w:val="FFFFFF"/>
      <w:sz w:val="44"/>
    </w:rPr>
  </w:style>
  <w:style w:type="paragraph" w:styleId="Heading2">
    <w:name w:val="heading 2"/>
    <w:basedOn w:val="Normal"/>
    <w:next w:val="Normal"/>
    <w:qFormat/>
    <w:rsid w:val="00546DAE"/>
    <w:pPr>
      <w:keepNext/>
      <w:shd w:val="clear" w:color="auto" w:fill="000000"/>
      <w:tabs>
        <w:tab w:val="left" w:pos="1134"/>
      </w:tabs>
      <w:outlineLvl w:val="1"/>
    </w:pPr>
    <w:rPr>
      <w:rFonts w:ascii="Arial" w:hAnsi="Arial"/>
      <w:color w:val="FFFFFF"/>
      <w:sz w:val="34"/>
    </w:rPr>
  </w:style>
  <w:style w:type="paragraph" w:styleId="Heading3">
    <w:name w:val="heading 3"/>
    <w:basedOn w:val="Normal"/>
    <w:next w:val="Normal"/>
    <w:qFormat/>
    <w:rsid w:val="00546DAE"/>
    <w:pPr>
      <w:keepNext/>
      <w:spacing w:before="240" w:after="60"/>
      <w:outlineLvl w:val="2"/>
    </w:pPr>
    <w:rPr>
      <w:rFonts w:ascii="Arial" w:hAnsi="Arial"/>
      <w:sz w:val="24"/>
    </w:rPr>
  </w:style>
  <w:style w:type="paragraph" w:styleId="Heading4">
    <w:name w:val="heading 4"/>
    <w:basedOn w:val="Normal"/>
    <w:next w:val="Normal"/>
    <w:qFormat/>
    <w:rsid w:val="00546DAE"/>
    <w:pPr>
      <w:keepNext/>
      <w:jc w:val="center"/>
      <w:outlineLvl w:val="3"/>
    </w:pPr>
    <w:rPr>
      <w:rFonts w:ascii="Arial" w:hAnsi="Arial"/>
      <w:b/>
      <w:sz w:val="24"/>
    </w:rPr>
  </w:style>
  <w:style w:type="paragraph" w:styleId="Heading5">
    <w:name w:val="heading 5"/>
    <w:basedOn w:val="Normal"/>
    <w:next w:val="Normal"/>
    <w:qFormat/>
    <w:rsid w:val="00546DAE"/>
    <w:pPr>
      <w:keepNext/>
      <w:jc w:val="both"/>
      <w:outlineLvl w:val="4"/>
    </w:pPr>
    <w:rPr>
      <w:rFonts w:ascii="Arial" w:hAnsi="Arial"/>
      <w:sz w:val="44"/>
    </w:rPr>
  </w:style>
  <w:style w:type="paragraph" w:styleId="Heading6">
    <w:name w:val="heading 6"/>
    <w:basedOn w:val="Normal"/>
    <w:next w:val="Normal"/>
    <w:qFormat/>
    <w:rsid w:val="00546DAE"/>
    <w:pPr>
      <w:keepNext/>
      <w:jc w:val="center"/>
      <w:outlineLvl w:val="5"/>
    </w:pPr>
    <w:rPr>
      <w:rFonts w:ascii="Tahoma" w:hAnsi="Tahoma"/>
      <w:sz w:val="28"/>
    </w:rPr>
  </w:style>
  <w:style w:type="paragraph" w:styleId="Heading7">
    <w:name w:val="heading 7"/>
    <w:basedOn w:val="Normal"/>
    <w:next w:val="Normal"/>
    <w:qFormat/>
    <w:rsid w:val="00546DAE"/>
    <w:pPr>
      <w:keepNext/>
      <w:jc w:val="center"/>
      <w:outlineLvl w:val="6"/>
    </w:pPr>
    <w:rPr>
      <w:rFonts w:ascii="Arial" w:hAnsi="Arial"/>
      <w:sz w:val="24"/>
    </w:rPr>
  </w:style>
  <w:style w:type="paragraph" w:styleId="Heading8">
    <w:name w:val="heading 8"/>
    <w:basedOn w:val="Normal"/>
    <w:next w:val="Normal"/>
    <w:qFormat/>
    <w:rsid w:val="00546DAE"/>
    <w:pPr>
      <w:keepNext/>
      <w:jc w:val="right"/>
      <w:outlineLvl w:val="7"/>
    </w:pPr>
    <w:rPr>
      <w:rFonts w:ascii="Tahoma" w:hAnsi="Tahoma"/>
      <w:b/>
      <w:sz w:val="16"/>
    </w:rPr>
  </w:style>
  <w:style w:type="paragraph" w:styleId="Heading9">
    <w:name w:val="heading 9"/>
    <w:basedOn w:val="Normal"/>
    <w:next w:val="Normal"/>
    <w:qFormat/>
    <w:rsid w:val="00546DAE"/>
    <w:pPr>
      <w:keepNext/>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DAE"/>
    <w:pPr>
      <w:jc w:val="both"/>
    </w:pPr>
    <w:rPr>
      <w:rFonts w:ascii="Tahoma" w:hAnsi="Tahoma"/>
    </w:rPr>
  </w:style>
  <w:style w:type="paragraph" w:styleId="Header">
    <w:name w:val="header"/>
    <w:basedOn w:val="Normal"/>
    <w:rsid w:val="00546DAE"/>
    <w:pPr>
      <w:tabs>
        <w:tab w:val="center" w:pos="4320"/>
        <w:tab w:val="right" w:pos="8640"/>
      </w:tabs>
    </w:pPr>
  </w:style>
  <w:style w:type="paragraph" w:styleId="Footer">
    <w:name w:val="footer"/>
    <w:basedOn w:val="Normal"/>
    <w:link w:val="FooterChar"/>
    <w:uiPriority w:val="99"/>
    <w:rsid w:val="00546DAE"/>
    <w:pPr>
      <w:tabs>
        <w:tab w:val="center" w:pos="4320"/>
        <w:tab w:val="right" w:pos="8640"/>
      </w:tabs>
    </w:pPr>
  </w:style>
  <w:style w:type="character" w:styleId="PageNumber">
    <w:name w:val="page number"/>
    <w:basedOn w:val="DefaultParagraphFont"/>
    <w:rsid w:val="00546DAE"/>
  </w:style>
  <w:style w:type="paragraph" w:styleId="TOC2">
    <w:name w:val="toc 2"/>
    <w:basedOn w:val="Normal"/>
    <w:next w:val="Normal"/>
    <w:autoRedefine/>
    <w:semiHidden/>
    <w:rsid w:val="00A9418F"/>
    <w:pPr>
      <w:tabs>
        <w:tab w:val="left" w:pos="851"/>
        <w:tab w:val="right" w:pos="8505"/>
      </w:tabs>
    </w:pPr>
    <w:rPr>
      <w:rFonts w:ascii="Arial" w:hAnsi="Arial"/>
      <w:noProof/>
      <w:szCs w:val="34"/>
    </w:rPr>
  </w:style>
  <w:style w:type="paragraph" w:styleId="TOC1">
    <w:name w:val="toc 1"/>
    <w:basedOn w:val="Normal"/>
    <w:next w:val="Normal"/>
    <w:autoRedefine/>
    <w:uiPriority w:val="39"/>
    <w:rsid w:val="0022216D"/>
    <w:pPr>
      <w:tabs>
        <w:tab w:val="left" w:pos="1134"/>
        <w:tab w:val="right" w:pos="8505"/>
      </w:tabs>
      <w:spacing w:after="180"/>
    </w:pPr>
    <w:rPr>
      <w:rFonts w:ascii="Arial" w:hAnsi="Arial" w:cs="Arial"/>
      <w:b/>
      <w:noProof/>
      <w:sz w:val="24"/>
      <w:szCs w:val="24"/>
      <w:lang w:eastAsia="en-AU"/>
    </w:rPr>
  </w:style>
  <w:style w:type="paragraph" w:styleId="TOC3">
    <w:name w:val="toc 3"/>
    <w:basedOn w:val="Normal"/>
    <w:next w:val="Normal"/>
    <w:autoRedefine/>
    <w:uiPriority w:val="39"/>
    <w:rsid w:val="00546DAE"/>
    <w:pPr>
      <w:ind w:left="200"/>
    </w:pPr>
  </w:style>
  <w:style w:type="paragraph" w:styleId="TOC4">
    <w:name w:val="toc 4"/>
    <w:basedOn w:val="Normal"/>
    <w:next w:val="Normal"/>
    <w:autoRedefine/>
    <w:semiHidden/>
    <w:rsid w:val="00546DAE"/>
    <w:pPr>
      <w:ind w:left="400"/>
    </w:pPr>
  </w:style>
  <w:style w:type="paragraph" w:styleId="TOC5">
    <w:name w:val="toc 5"/>
    <w:basedOn w:val="Normal"/>
    <w:next w:val="Normal"/>
    <w:autoRedefine/>
    <w:semiHidden/>
    <w:rsid w:val="00546DAE"/>
    <w:pPr>
      <w:ind w:left="600"/>
    </w:pPr>
  </w:style>
  <w:style w:type="paragraph" w:styleId="TOC6">
    <w:name w:val="toc 6"/>
    <w:basedOn w:val="Normal"/>
    <w:next w:val="Normal"/>
    <w:autoRedefine/>
    <w:semiHidden/>
    <w:rsid w:val="00546DAE"/>
    <w:pPr>
      <w:ind w:left="800"/>
    </w:pPr>
  </w:style>
  <w:style w:type="paragraph" w:styleId="TOC7">
    <w:name w:val="toc 7"/>
    <w:basedOn w:val="Normal"/>
    <w:next w:val="Normal"/>
    <w:autoRedefine/>
    <w:semiHidden/>
    <w:rsid w:val="00546DAE"/>
    <w:pPr>
      <w:ind w:left="1000"/>
    </w:pPr>
  </w:style>
  <w:style w:type="paragraph" w:styleId="TOC8">
    <w:name w:val="toc 8"/>
    <w:basedOn w:val="Normal"/>
    <w:next w:val="Normal"/>
    <w:autoRedefine/>
    <w:semiHidden/>
    <w:rsid w:val="00546DAE"/>
    <w:pPr>
      <w:ind w:left="1200"/>
    </w:pPr>
  </w:style>
  <w:style w:type="paragraph" w:styleId="TOC9">
    <w:name w:val="toc 9"/>
    <w:basedOn w:val="Normal"/>
    <w:next w:val="Normal"/>
    <w:autoRedefine/>
    <w:semiHidden/>
    <w:rsid w:val="00546DAE"/>
    <w:pPr>
      <w:ind w:left="1400"/>
    </w:pPr>
  </w:style>
  <w:style w:type="paragraph" w:customStyle="1" w:styleId="TOC20">
    <w:name w:val="TOC2"/>
    <w:rsid w:val="00546DAE"/>
    <w:pPr>
      <w:tabs>
        <w:tab w:val="left" w:pos="2268"/>
        <w:tab w:val="right" w:pos="9072"/>
      </w:tabs>
      <w:spacing w:before="120"/>
      <w:ind w:left="1134"/>
    </w:pPr>
    <w:rPr>
      <w:rFonts w:ascii="Arial" w:hAnsi="Arial"/>
      <w:b/>
      <w:caps/>
      <w:noProof/>
      <w:lang w:eastAsia="en-US"/>
    </w:rPr>
  </w:style>
  <w:style w:type="paragraph" w:styleId="BodyTextIndent">
    <w:name w:val="Body Text Indent"/>
    <w:basedOn w:val="Normal"/>
    <w:rsid w:val="00546DAE"/>
    <w:rPr>
      <w:snapToGrid w:val="0"/>
    </w:rPr>
  </w:style>
  <w:style w:type="character" w:styleId="Hyperlink">
    <w:name w:val="Hyperlink"/>
    <w:basedOn w:val="DefaultParagraphFont"/>
    <w:uiPriority w:val="99"/>
    <w:rsid w:val="00546DAE"/>
    <w:rPr>
      <w:color w:val="0000FF"/>
      <w:u w:val="single"/>
    </w:rPr>
  </w:style>
  <w:style w:type="character" w:styleId="FollowedHyperlink">
    <w:name w:val="FollowedHyperlink"/>
    <w:basedOn w:val="DefaultParagraphFont"/>
    <w:rsid w:val="00546DAE"/>
    <w:rPr>
      <w:color w:val="800080"/>
      <w:u w:val="single"/>
    </w:rPr>
  </w:style>
  <w:style w:type="paragraph" w:styleId="BodyText2">
    <w:name w:val="Body Text 2"/>
    <w:basedOn w:val="Normal"/>
    <w:rsid w:val="00546DAE"/>
    <w:pPr>
      <w:jc w:val="center"/>
    </w:pPr>
    <w:rPr>
      <w:rFonts w:ascii="Tahoma" w:hAnsi="Tahoma" w:cs="Tahoma"/>
      <w:b/>
      <w:bCs/>
    </w:rPr>
  </w:style>
  <w:style w:type="paragraph" w:styleId="BodyText3">
    <w:name w:val="Body Text 3"/>
    <w:basedOn w:val="Normal"/>
    <w:rsid w:val="00546DAE"/>
    <w:rPr>
      <w:rFonts w:ascii="Lucida Calligraphy" w:hAnsi="Lucida Calligraphy"/>
      <w:color w:val="FF0000"/>
    </w:rPr>
  </w:style>
  <w:style w:type="paragraph" w:styleId="BalloonText">
    <w:name w:val="Balloon Text"/>
    <w:basedOn w:val="Normal"/>
    <w:semiHidden/>
    <w:rsid w:val="002C56E9"/>
    <w:rPr>
      <w:rFonts w:ascii="Tahoma" w:hAnsi="Tahoma" w:cs="Tahoma"/>
      <w:sz w:val="16"/>
      <w:szCs w:val="16"/>
    </w:rPr>
  </w:style>
  <w:style w:type="paragraph" w:styleId="ListParagraph">
    <w:name w:val="List Paragraph"/>
    <w:basedOn w:val="Normal"/>
    <w:uiPriority w:val="34"/>
    <w:qFormat/>
    <w:rsid w:val="004E3ADE"/>
    <w:pPr>
      <w:ind w:left="720"/>
      <w:contextualSpacing/>
    </w:pPr>
  </w:style>
  <w:style w:type="character" w:styleId="Strong">
    <w:name w:val="Strong"/>
    <w:basedOn w:val="DefaultParagraphFont"/>
    <w:uiPriority w:val="22"/>
    <w:qFormat/>
    <w:rsid w:val="000F58E6"/>
    <w:rPr>
      <w:b/>
      <w:bCs/>
      <w:i w:val="0"/>
      <w:iCs w:val="0"/>
    </w:rPr>
  </w:style>
  <w:style w:type="paragraph" w:styleId="NormalWeb">
    <w:name w:val="Normal (Web)"/>
    <w:basedOn w:val="Normal"/>
    <w:uiPriority w:val="99"/>
    <w:unhideWhenUsed/>
    <w:rsid w:val="000F58E6"/>
    <w:pPr>
      <w:spacing w:before="100" w:beforeAutospacing="1" w:after="100" w:afterAutospacing="1"/>
    </w:pPr>
    <w:rPr>
      <w:sz w:val="24"/>
      <w:szCs w:val="24"/>
      <w:lang w:eastAsia="en-AU"/>
    </w:rPr>
  </w:style>
  <w:style w:type="character" w:customStyle="1" w:styleId="FooterChar">
    <w:name w:val="Footer Char"/>
    <w:basedOn w:val="DefaultParagraphFont"/>
    <w:link w:val="Footer"/>
    <w:uiPriority w:val="99"/>
    <w:rsid w:val="00A63C0D"/>
    <w:rPr>
      <w:lang w:eastAsia="en-US"/>
    </w:rPr>
  </w:style>
  <w:style w:type="paragraph" w:customStyle="1" w:styleId="Default">
    <w:name w:val="Default"/>
    <w:rsid w:val="007761CE"/>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rsid w:val="0063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53826"/>
    <w:pPr>
      <w:keepLines/>
      <w:pBdr>
        <w:top w:val="none" w:sz="0" w:space="0" w:color="auto"/>
        <w:left w:val="none" w:sz="0" w:space="0" w:color="auto"/>
        <w:bottom w:val="none" w:sz="0" w:space="0" w:color="auto"/>
        <w:right w:val="none" w:sz="0" w:space="0" w:color="auto"/>
      </w:pBdr>
      <w:shd w:val="clear" w:color="auto" w:fill="auto"/>
      <w:tabs>
        <w:tab w:val="clear" w:pos="1134"/>
      </w:tab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9079DA"/>
    <w:rPr>
      <w:lang w:eastAsia="en-US"/>
    </w:rPr>
  </w:style>
  <w:style w:type="character" w:customStyle="1" w:styleId="apple-converted-space">
    <w:name w:val="apple-converted-space"/>
    <w:basedOn w:val="DefaultParagraphFont"/>
    <w:rsid w:val="00DE1F05"/>
  </w:style>
</w:styles>
</file>

<file path=word/webSettings.xml><?xml version="1.0" encoding="utf-8"?>
<w:webSettings xmlns:r="http://schemas.openxmlformats.org/officeDocument/2006/relationships" xmlns:w="http://schemas.openxmlformats.org/wordprocessingml/2006/main">
  <w:divs>
    <w:div w:id="6298858">
      <w:bodyDiv w:val="1"/>
      <w:marLeft w:val="0"/>
      <w:marRight w:val="0"/>
      <w:marTop w:val="0"/>
      <w:marBottom w:val="0"/>
      <w:divBdr>
        <w:top w:val="none" w:sz="0" w:space="0" w:color="auto"/>
        <w:left w:val="none" w:sz="0" w:space="0" w:color="auto"/>
        <w:bottom w:val="none" w:sz="0" w:space="0" w:color="auto"/>
        <w:right w:val="none" w:sz="0" w:space="0" w:color="auto"/>
      </w:divBdr>
      <w:divsChild>
        <w:div w:id="1250770428">
          <w:marLeft w:val="0"/>
          <w:marRight w:val="0"/>
          <w:marTop w:val="0"/>
          <w:marBottom w:val="0"/>
          <w:divBdr>
            <w:top w:val="none" w:sz="0" w:space="0" w:color="auto"/>
            <w:left w:val="none" w:sz="0" w:space="0" w:color="auto"/>
            <w:bottom w:val="none" w:sz="0" w:space="0" w:color="auto"/>
            <w:right w:val="none" w:sz="0" w:space="0" w:color="auto"/>
          </w:divBdr>
          <w:divsChild>
            <w:div w:id="14695764">
              <w:marLeft w:val="0"/>
              <w:marRight w:val="0"/>
              <w:marTop w:val="0"/>
              <w:marBottom w:val="0"/>
              <w:divBdr>
                <w:top w:val="none" w:sz="0" w:space="0" w:color="auto"/>
                <w:left w:val="none" w:sz="0" w:space="0" w:color="auto"/>
                <w:bottom w:val="none" w:sz="0" w:space="0" w:color="auto"/>
                <w:right w:val="none" w:sz="0" w:space="0" w:color="auto"/>
              </w:divBdr>
              <w:divsChild>
                <w:div w:id="1231230534">
                  <w:marLeft w:val="0"/>
                  <w:marRight w:val="0"/>
                  <w:marTop w:val="0"/>
                  <w:marBottom w:val="0"/>
                  <w:divBdr>
                    <w:top w:val="none" w:sz="0" w:space="0" w:color="auto"/>
                    <w:left w:val="none" w:sz="0" w:space="0" w:color="auto"/>
                    <w:bottom w:val="none" w:sz="0" w:space="0" w:color="auto"/>
                    <w:right w:val="none" w:sz="0" w:space="0" w:color="auto"/>
                  </w:divBdr>
                  <w:divsChild>
                    <w:div w:id="1052075621">
                      <w:marLeft w:val="0"/>
                      <w:marRight w:val="0"/>
                      <w:marTop w:val="0"/>
                      <w:marBottom w:val="0"/>
                      <w:divBdr>
                        <w:top w:val="none" w:sz="0" w:space="0" w:color="auto"/>
                        <w:left w:val="none" w:sz="0" w:space="0" w:color="auto"/>
                        <w:bottom w:val="none" w:sz="0" w:space="0" w:color="auto"/>
                        <w:right w:val="none" w:sz="0" w:space="0" w:color="auto"/>
                      </w:divBdr>
                      <w:divsChild>
                        <w:div w:id="944113605">
                          <w:marLeft w:val="0"/>
                          <w:marRight w:val="0"/>
                          <w:marTop w:val="0"/>
                          <w:marBottom w:val="0"/>
                          <w:divBdr>
                            <w:top w:val="none" w:sz="0" w:space="0" w:color="auto"/>
                            <w:left w:val="none" w:sz="0" w:space="0" w:color="auto"/>
                            <w:bottom w:val="none" w:sz="0" w:space="0" w:color="auto"/>
                            <w:right w:val="none" w:sz="0" w:space="0" w:color="auto"/>
                          </w:divBdr>
                        </w:div>
                        <w:div w:id="208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1810">
      <w:bodyDiv w:val="1"/>
      <w:marLeft w:val="0"/>
      <w:marRight w:val="0"/>
      <w:marTop w:val="0"/>
      <w:marBottom w:val="0"/>
      <w:divBdr>
        <w:top w:val="none" w:sz="0" w:space="0" w:color="auto"/>
        <w:left w:val="none" w:sz="0" w:space="0" w:color="auto"/>
        <w:bottom w:val="none" w:sz="0" w:space="0" w:color="auto"/>
        <w:right w:val="none" w:sz="0" w:space="0" w:color="auto"/>
      </w:divBdr>
    </w:div>
    <w:div w:id="1333414242">
      <w:bodyDiv w:val="1"/>
      <w:marLeft w:val="0"/>
      <w:marRight w:val="0"/>
      <w:marTop w:val="0"/>
      <w:marBottom w:val="0"/>
      <w:divBdr>
        <w:top w:val="none" w:sz="0" w:space="0" w:color="auto"/>
        <w:left w:val="none" w:sz="0" w:space="0" w:color="auto"/>
        <w:bottom w:val="none" w:sz="0" w:space="0" w:color="auto"/>
        <w:right w:val="none" w:sz="0" w:space="0" w:color="auto"/>
      </w:divBdr>
    </w:div>
    <w:div w:id="1847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munityservices.act.gov.au/wac/ageing/active-ageing-frame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munityservices.act.gov.au/atsia/agreement-2015-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act.gov.au/" TargetMode="External"/><Relationship Id="rId5" Type="http://schemas.openxmlformats.org/officeDocument/2006/relationships/webSettings" Target="webSettings.xml"/><Relationship Id="rId15" Type="http://schemas.openxmlformats.org/officeDocument/2006/relationships/hyperlink" Target="http://www.involvecbr.com.au/" TargetMode="External"/><Relationship Id="rId10" Type="http://schemas.openxmlformats.org/officeDocument/2006/relationships/hyperlink" Target="http://active2020.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hcs.act.gov.au/multi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AFD7-5B6C-4553-8BCC-F942FFDD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1748</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2006 CAP Guidelines</vt:lpstr>
    </vt:vector>
  </TitlesOfParts>
  <Company>ACT Govt</Company>
  <LinksUpToDate>false</LinksUpToDate>
  <CharactersWithSpaces>13023</CharactersWithSpaces>
  <SharedDoc>false</SharedDoc>
  <HLinks>
    <vt:vector size="144" baseType="variant">
      <vt:variant>
        <vt:i4>2359322</vt:i4>
      </vt:variant>
      <vt:variant>
        <vt:i4>191</vt:i4>
      </vt:variant>
      <vt:variant>
        <vt:i4>0</vt:i4>
      </vt:variant>
      <vt:variant>
        <vt:i4>5</vt:i4>
      </vt:variant>
      <vt:variant>
        <vt:lpwstr>mailto:kim.polsen@act.gov.au</vt:lpwstr>
      </vt:variant>
      <vt:variant>
        <vt:lpwstr/>
      </vt:variant>
      <vt:variant>
        <vt:i4>5308531</vt:i4>
      </vt:variant>
      <vt:variant>
        <vt:i4>188</vt:i4>
      </vt:variant>
      <vt:variant>
        <vt:i4>0</vt:i4>
      </vt:variant>
      <vt:variant>
        <vt:i4>5</vt:i4>
      </vt:variant>
      <vt:variant>
        <vt:lpwstr>mailto:liz.yuen@act.gov.au</vt:lpwstr>
      </vt:variant>
      <vt:variant>
        <vt:lpwstr/>
      </vt:variant>
      <vt:variant>
        <vt:i4>4587551</vt:i4>
      </vt:variant>
      <vt:variant>
        <vt:i4>111</vt:i4>
      </vt:variant>
      <vt:variant>
        <vt:i4>0</vt:i4>
      </vt:variant>
      <vt:variant>
        <vt:i4>5</vt:i4>
      </vt:variant>
      <vt:variant>
        <vt:lpwstr>http://www.tams.act.gov.au/play/sport_and_recreation</vt:lpwstr>
      </vt:variant>
      <vt:variant>
        <vt:lpwstr/>
      </vt:variant>
      <vt:variant>
        <vt:i4>4587551</vt:i4>
      </vt:variant>
      <vt:variant>
        <vt:i4>108</vt:i4>
      </vt:variant>
      <vt:variant>
        <vt:i4>0</vt:i4>
      </vt:variant>
      <vt:variant>
        <vt:i4>5</vt:i4>
      </vt:variant>
      <vt:variant>
        <vt:lpwstr>http://www.tams.act.gov.au/play/sport_and_recreation</vt:lpwstr>
      </vt:variant>
      <vt:variant>
        <vt:lpwstr/>
      </vt:variant>
      <vt:variant>
        <vt:i4>2752529</vt:i4>
      </vt:variant>
      <vt:variant>
        <vt:i4>105</vt:i4>
      </vt:variant>
      <vt:variant>
        <vt:i4>0</vt:i4>
      </vt:variant>
      <vt:variant>
        <vt:i4>5</vt:i4>
      </vt:variant>
      <vt:variant>
        <vt:lpwstr>http://www.dhcs.act.gov.au/disability_act</vt:lpwstr>
      </vt:variant>
      <vt:variant>
        <vt:lpwstr/>
      </vt:variant>
      <vt:variant>
        <vt:i4>327745</vt:i4>
      </vt:variant>
      <vt:variant>
        <vt:i4>102</vt:i4>
      </vt:variant>
      <vt:variant>
        <vt:i4>0</vt:i4>
      </vt:variant>
      <vt:variant>
        <vt:i4>5</vt:i4>
      </vt:variant>
      <vt:variant>
        <vt:lpwstr>http://www.dhcs.act.gov.au/wac/ageing</vt:lpwstr>
      </vt:variant>
      <vt:variant>
        <vt:lpwstr/>
      </vt:variant>
      <vt:variant>
        <vt:i4>1835059</vt:i4>
      </vt:variant>
      <vt:variant>
        <vt:i4>98</vt:i4>
      </vt:variant>
      <vt:variant>
        <vt:i4>0</vt:i4>
      </vt:variant>
      <vt:variant>
        <vt:i4>5</vt:i4>
      </vt:variant>
      <vt:variant>
        <vt:lpwstr/>
      </vt:variant>
      <vt:variant>
        <vt:lpwstr>_Toc182297965</vt:lpwstr>
      </vt:variant>
      <vt:variant>
        <vt:i4>1835059</vt:i4>
      </vt:variant>
      <vt:variant>
        <vt:i4>95</vt:i4>
      </vt:variant>
      <vt:variant>
        <vt:i4>0</vt:i4>
      </vt:variant>
      <vt:variant>
        <vt:i4>5</vt:i4>
      </vt:variant>
      <vt:variant>
        <vt:lpwstr/>
      </vt:variant>
      <vt:variant>
        <vt:lpwstr>_Toc182297964</vt:lpwstr>
      </vt:variant>
      <vt:variant>
        <vt:i4>1835059</vt:i4>
      </vt:variant>
      <vt:variant>
        <vt:i4>92</vt:i4>
      </vt:variant>
      <vt:variant>
        <vt:i4>0</vt:i4>
      </vt:variant>
      <vt:variant>
        <vt:i4>5</vt:i4>
      </vt:variant>
      <vt:variant>
        <vt:lpwstr/>
      </vt:variant>
      <vt:variant>
        <vt:lpwstr>_Toc182297963</vt:lpwstr>
      </vt:variant>
      <vt:variant>
        <vt:i4>1835059</vt:i4>
      </vt:variant>
      <vt:variant>
        <vt:i4>86</vt:i4>
      </vt:variant>
      <vt:variant>
        <vt:i4>0</vt:i4>
      </vt:variant>
      <vt:variant>
        <vt:i4>5</vt:i4>
      </vt:variant>
      <vt:variant>
        <vt:lpwstr/>
      </vt:variant>
      <vt:variant>
        <vt:lpwstr>_Toc182297962</vt:lpwstr>
      </vt:variant>
      <vt:variant>
        <vt:i4>1835059</vt:i4>
      </vt:variant>
      <vt:variant>
        <vt:i4>80</vt:i4>
      </vt:variant>
      <vt:variant>
        <vt:i4>0</vt:i4>
      </vt:variant>
      <vt:variant>
        <vt:i4>5</vt:i4>
      </vt:variant>
      <vt:variant>
        <vt:lpwstr/>
      </vt:variant>
      <vt:variant>
        <vt:lpwstr>_Toc182297961</vt:lpwstr>
      </vt:variant>
      <vt:variant>
        <vt:i4>2031667</vt:i4>
      </vt:variant>
      <vt:variant>
        <vt:i4>74</vt:i4>
      </vt:variant>
      <vt:variant>
        <vt:i4>0</vt:i4>
      </vt:variant>
      <vt:variant>
        <vt:i4>5</vt:i4>
      </vt:variant>
      <vt:variant>
        <vt:lpwstr/>
      </vt:variant>
      <vt:variant>
        <vt:lpwstr>_Toc182297957</vt:lpwstr>
      </vt:variant>
      <vt:variant>
        <vt:i4>2031667</vt:i4>
      </vt:variant>
      <vt:variant>
        <vt:i4>68</vt:i4>
      </vt:variant>
      <vt:variant>
        <vt:i4>0</vt:i4>
      </vt:variant>
      <vt:variant>
        <vt:i4>5</vt:i4>
      </vt:variant>
      <vt:variant>
        <vt:lpwstr/>
      </vt:variant>
      <vt:variant>
        <vt:lpwstr>_Toc182297956</vt:lpwstr>
      </vt:variant>
      <vt:variant>
        <vt:i4>2031667</vt:i4>
      </vt:variant>
      <vt:variant>
        <vt:i4>62</vt:i4>
      </vt:variant>
      <vt:variant>
        <vt:i4>0</vt:i4>
      </vt:variant>
      <vt:variant>
        <vt:i4>5</vt:i4>
      </vt:variant>
      <vt:variant>
        <vt:lpwstr/>
      </vt:variant>
      <vt:variant>
        <vt:lpwstr>_Toc182297955</vt:lpwstr>
      </vt:variant>
      <vt:variant>
        <vt:i4>2031667</vt:i4>
      </vt:variant>
      <vt:variant>
        <vt:i4>56</vt:i4>
      </vt:variant>
      <vt:variant>
        <vt:i4>0</vt:i4>
      </vt:variant>
      <vt:variant>
        <vt:i4>5</vt:i4>
      </vt:variant>
      <vt:variant>
        <vt:lpwstr/>
      </vt:variant>
      <vt:variant>
        <vt:lpwstr>_Toc182297954</vt:lpwstr>
      </vt:variant>
      <vt:variant>
        <vt:i4>2031667</vt:i4>
      </vt:variant>
      <vt:variant>
        <vt:i4>50</vt:i4>
      </vt:variant>
      <vt:variant>
        <vt:i4>0</vt:i4>
      </vt:variant>
      <vt:variant>
        <vt:i4>5</vt:i4>
      </vt:variant>
      <vt:variant>
        <vt:lpwstr/>
      </vt:variant>
      <vt:variant>
        <vt:lpwstr>_Toc182297953</vt:lpwstr>
      </vt:variant>
      <vt:variant>
        <vt:i4>2031667</vt:i4>
      </vt:variant>
      <vt:variant>
        <vt:i4>44</vt:i4>
      </vt:variant>
      <vt:variant>
        <vt:i4>0</vt:i4>
      </vt:variant>
      <vt:variant>
        <vt:i4>5</vt:i4>
      </vt:variant>
      <vt:variant>
        <vt:lpwstr/>
      </vt:variant>
      <vt:variant>
        <vt:lpwstr>_Toc182297952</vt:lpwstr>
      </vt:variant>
      <vt:variant>
        <vt:i4>2031667</vt:i4>
      </vt:variant>
      <vt:variant>
        <vt:i4>38</vt:i4>
      </vt:variant>
      <vt:variant>
        <vt:i4>0</vt:i4>
      </vt:variant>
      <vt:variant>
        <vt:i4>5</vt:i4>
      </vt:variant>
      <vt:variant>
        <vt:lpwstr/>
      </vt:variant>
      <vt:variant>
        <vt:lpwstr>_Toc182297951</vt:lpwstr>
      </vt:variant>
      <vt:variant>
        <vt:i4>2031667</vt:i4>
      </vt:variant>
      <vt:variant>
        <vt:i4>32</vt:i4>
      </vt:variant>
      <vt:variant>
        <vt:i4>0</vt:i4>
      </vt:variant>
      <vt:variant>
        <vt:i4>5</vt:i4>
      </vt:variant>
      <vt:variant>
        <vt:lpwstr/>
      </vt:variant>
      <vt:variant>
        <vt:lpwstr>_Toc182297950</vt:lpwstr>
      </vt:variant>
      <vt:variant>
        <vt:i4>1966131</vt:i4>
      </vt:variant>
      <vt:variant>
        <vt:i4>26</vt:i4>
      </vt:variant>
      <vt:variant>
        <vt:i4>0</vt:i4>
      </vt:variant>
      <vt:variant>
        <vt:i4>5</vt:i4>
      </vt:variant>
      <vt:variant>
        <vt:lpwstr/>
      </vt:variant>
      <vt:variant>
        <vt:lpwstr>_Toc182297949</vt:lpwstr>
      </vt:variant>
      <vt:variant>
        <vt:i4>1966131</vt:i4>
      </vt:variant>
      <vt:variant>
        <vt:i4>20</vt:i4>
      </vt:variant>
      <vt:variant>
        <vt:i4>0</vt:i4>
      </vt:variant>
      <vt:variant>
        <vt:i4>5</vt:i4>
      </vt:variant>
      <vt:variant>
        <vt:lpwstr/>
      </vt:variant>
      <vt:variant>
        <vt:lpwstr>_Toc182297948</vt:lpwstr>
      </vt:variant>
      <vt:variant>
        <vt:i4>1966131</vt:i4>
      </vt:variant>
      <vt:variant>
        <vt:i4>14</vt:i4>
      </vt:variant>
      <vt:variant>
        <vt:i4>0</vt:i4>
      </vt:variant>
      <vt:variant>
        <vt:i4>5</vt:i4>
      </vt:variant>
      <vt:variant>
        <vt:lpwstr/>
      </vt:variant>
      <vt:variant>
        <vt:lpwstr>_Toc182297947</vt:lpwstr>
      </vt:variant>
      <vt:variant>
        <vt:i4>1966131</vt:i4>
      </vt:variant>
      <vt:variant>
        <vt:i4>8</vt:i4>
      </vt:variant>
      <vt:variant>
        <vt:i4>0</vt:i4>
      </vt:variant>
      <vt:variant>
        <vt:i4>5</vt:i4>
      </vt:variant>
      <vt:variant>
        <vt:lpwstr/>
      </vt:variant>
      <vt:variant>
        <vt:lpwstr>_Toc182297946</vt:lpwstr>
      </vt:variant>
      <vt:variant>
        <vt:i4>1966131</vt:i4>
      </vt:variant>
      <vt:variant>
        <vt:i4>2</vt:i4>
      </vt:variant>
      <vt:variant>
        <vt:i4>0</vt:i4>
      </vt:variant>
      <vt:variant>
        <vt:i4>5</vt:i4>
      </vt:variant>
      <vt:variant>
        <vt:lpwstr/>
      </vt:variant>
      <vt:variant>
        <vt:lpwstr>_Toc182297945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CAP Guidelines</dc:title>
  <dc:subject>Grant Guidelines</dc:subject>
  <dc:creator>Sport &amp; Recreation ACT</dc:creator>
  <cp:lastModifiedBy>philip turini</cp:lastModifiedBy>
  <cp:revision>6</cp:revision>
  <cp:lastPrinted>2016-03-01T00:53:00Z</cp:lastPrinted>
  <dcterms:created xsi:type="dcterms:W3CDTF">2016-02-26T03:02:00Z</dcterms:created>
  <dcterms:modified xsi:type="dcterms:W3CDTF">2016-03-01T00:57:00Z</dcterms:modified>
</cp:coreProperties>
</file>