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13" w:rsidRPr="009562AB" w:rsidRDefault="00CC4C13" w:rsidP="009562AB">
      <w:pPr>
        <w:pStyle w:val="Heading1"/>
        <w:rPr>
          <w:szCs w:val="40"/>
        </w:rPr>
      </w:pPr>
      <w:r w:rsidRPr="009562AB">
        <w:rPr>
          <w:szCs w:val="40"/>
        </w:rPr>
        <w:t xml:space="preserve">Coaching and Officiating </w:t>
      </w:r>
    </w:p>
    <w:p w:rsidR="00CC4C13" w:rsidRPr="009562AB" w:rsidRDefault="00CC4C13" w:rsidP="009562AB">
      <w:pPr>
        <w:pStyle w:val="Heading1"/>
      </w:pPr>
      <w:r w:rsidRPr="009562AB">
        <w:rPr>
          <w:szCs w:val="40"/>
        </w:rPr>
        <w:t xml:space="preserve">Training Agencies - General Information </w:t>
      </w:r>
    </w:p>
    <w:p w:rsidR="00CC4C13" w:rsidRPr="009562AB" w:rsidRDefault="00CC4C13" w:rsidP="009562AB">
      <w:pPr>
        <w:pStyle w:val="Heading2"/>
      </w:pPr>
      <w:r w:rsidRPr="009562AB">
        <w:t>Introduction</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The Australian Sports Commission’s </w:t>
      </w:r>
      <w:r w:rsidR="00465D35">
        <w:rPr>
          <w:rFonts w:ascii="Verdana" w:hAnsi="Verdana"/>
          <w:color w:val="20124D"/>
          <w:sz w:val="18"/>
          <w:szCs w:val="18"/>
        </w:rPr>
        <w:t xml:space="preserve">Sports Governance and Business Capability </w:t>
      </w:r>
      <w:r w:rsidRPr="009562AB">
        <w:rPr>
          <w:rFonts w:asciiTheme="minorHAnsi" w:hAnsiTheme="minorHAnsi" w:cstheme="minorHAnsi"/>
          <w:sz w:val="22"/>
          <w:szCs w:val="22"/>
        </w:rPr>
        <w:t xml:space="preserve">Unit provides national leadership in the development of coaching and officiating.  Working in partnership with National Sporting Organisations (NSOs) and other partners, the objective of the Coaching and Officiating Unit is to develop </w:t>
      </w:r>
      <w:r w:rsidRPr="009562AB">
        <w:rPr>
          <w:rFonts w:asciiTheme="minorHAnsi" w:hAnsiTheme="minorHAnsi" w:cstheme="minorHAnsi"/>
          <w:iCs/>
          <w:sz w:val="22"/>
          <w:szCs w:val="22"/>
        </w:rPr>
        <w:t>more and better</w:t>
      </w:r>
      <w:r w:rsidRPr="009562AB">
        <w:rPr>
          <w:rFonts w:asciiTheme="minorHAnsi" w:hAnsiTheme="minorHAnsi" w:cstheme="minorHAnsi"/>
          <w:i/>
          <w:iCs/>
          <w:sz w:val="22"/>
          <w:szCs w:val="22"/>
        </w:rPr>
        <w:t xml:space="preserve"> </w:t>
      </w:r>
      <w:r w:rsidRPr="009562AB">
        <w:rPr>
          <w:rFonts w:asciiTheme="minorHAnsi" w:hAnsiTheme="minorHAnsi" w:cstheme="minorHAnsi"/>
          <w:sz w:val="22"/>
          <w:szCs w:val="22"/>
        </w:rPr>
        <w:t>coaches and officials at all levels of Australian Sport.</w:t>
      </w:r>
    </w:p>
    <w:p w:rsidR="00CC4C13" w:rsidRPr="009562AB" w:rsidRDefault="00CC4C13" w:rsidP="009562AB">
      <w:pPr>
        <w:spacing w:after="100" w:afterAutospacing="1"/>
        <w:rPr>
          <w:rFonts w:asciiTheme="minorHAnsi" w:hAnsiTheme="minorHAnsi" w:cstheme="minorHAnsi"/>
          <w:bCs/>
          <w:sz w:val="22"/>
          <w:szCs w:val="22"/>
        </w:rPr>
      </w:pPr>
      <w:r w:rsidRPr="009562AB">
        <w:rPr>
          <w:rFonts w:asciiTheme="minorHAnsi" w:hAnsiTheme="minorHAnsi" w:cstheme="minorHAnsi"/>
          <w:sz w:val="22"/>
          <w:szCs w:val="22"/>
        </w:rPr>
        <w:t xml:space="preserve">The National Coaching Accreditation Scheme (NCAS) and the National Officiating Accreditation Scheme (NOAS) offers education, training and a nationally recognised accreditation to coaches and officials working at all levels of sport.  NCAS and NOAS training programs developed by NSOs in conjunction with the Coaching and Officiating Unit are </w:t>
      </w:r>
      <w:r w:rsidRPr="009562AB">
        <w:rPr>
          <w:rFonts w:asciiTheme="minorHAnsi" w:hAnsiTheme="minorHAnsi" w:cstheme="minorHAnsi"/>
          <w:bCs/>
          <w:sz w:val="22"/>
          <w:szCs w:val="22"/>
        </w:rPr>
        <w:t xml:space="preserve">aimed at improving and recognising the competence of coaches and officials. </w:t>
      </w:r>
    </w:p>
    <w:p w:rsidR="00CC4C13" w:rsidRPr="009562AB" w:rsidRDefault="00CC4C13" w:rsidP="009562AB">
      <w:pPr>
        <w:pStyle w:val="BodyText2"/>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The NCAS and the NOAS training programs consist of three core components – general principles, sport specific and practical.  The general principles programs are only one component of a full accreditation within the NCAS and NOAS system. </w:t>
      </w:r>
    </w:p>
    <w:p w:rsidR="00CC4C13" w:rsidRPr="009562AB" w:rsidRDefault="00CC4C13" w:rsidP="009562AB">
      <w:pPr>
        <w:pStyle w:val="Heading2"/>
        <w:spacing w:after="100" w:afterAutospacing="1"/>
      </w:pPr>
      <w:r w:rsidRPr="009562AB">
        <w:t>Coaching &amp; Officiating Agencies</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The role of approved Coaching and Officiating (C&amp;O) Agencies is to provide the community with greater access to Coaching and Officiating training and to assist the growth and development of sport through the provision of generic coaching and officiating training. </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All organisations wishing to conduct the ASC’s generic coaching and officiating general principles programs need to be registered with the ASC. It is recommended that agencies delivering these courses use suitable presenters that have attended a course presenter’s course, have expertise in the subject area and also have practical experience, or who have a Certificate IV in workplace training and assessment. </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When delivering the general principles, agencies should ensure that the competencies listed in the curriculum are covered and assessed using the assessment tasks outlined.  There is scope for flexibility in the delivery of the modules (e.g. depending on the group the training is being delivered to, modules may be modified and the time spent on each module may vary).  However, the assessment tasks for general principles courses should be adhered to in order to maintain national consistency.</w:t>
      </w:r>
    </w:p>
    <w:p w:rsidR="00CC4C13" w:rsidRPr="009562AB" w:rsidRDefault="00CC4C13" w:rsidP="009562AB">
      <w:pPr>
        <w:pStyle w:val="BodyText2"/>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The </w:t>
      </w:r>
      <w:r w:rsidR="000D45A7">
        <w:rPr>
          <w:rFonts w:asciiTheme="minorHAnsi" w:hAnsiTheme="minorHAnsi" w:cstheme="minorHAnsi"/>
          <w:sz w:val="22"/>
          <w:szCs w:val="22"/>
        </w:rPr>
        <w:t xml:space="preserve">Community </w:t>
      </w:r>
      <w:r w:rsidRPr="009562AB">
        <w:rPr>
          <w:rFonts w:asciiTheme="minorHAnsi" w:hAnsiTheme="minorHAnsi" w:cstheme="minorHAnsi"/>
          <w:sz w:val="22"/>
          <w:szCs w:val="22"/>
        </w:rPr>
        <w:t xml:space="preserve">Coaching General Principles courses provide the fundamentals of coaching and athletic performance, whilst the Officiating General Principles course enable officials to acquire greater knowledge of officiating skills and techniques. </w:t>
      </w:r>
    </w:p>
    <w:p w:rsidR="009562AB" w:rsidRDefault="00CC4C13" w:rsidP="009562AB">
      <w:pPr>
        <w:pStyle w:val="BodyText2"/>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It is recommended that participants should be a minimum of 14 years of age to gain accreditation for all General Principles courses.  </w:t>
      </w:r>
    </w:p>
    <w:p w:rsidR="009562AB" w:rsidRDefault="009562AB">
      <w:pPr>
        <w:rPr>
          <w:rFonts w:asciiTheme="minorHAnsi" w:hAnsiTheme="minorHAnsi" w:cstheme="minorHAnsi"/>
          <w:b/>
          <w:sz w:val="22"/>
          <w:szCs w:val="22"/>
        </w:rPr>
      </w:pPr>
      <w:r>
        <w:rPr>
          <w:rFonts w:asciiTheme="minorHAnsi" w:hAnsiTheme="minorHAnsi" w:cstheme="minorHAnsi"/>
          <w:sz w:val="22"/>
          <w:szCs w:val="22"/>
        </w:rPr>
        <w:br w:type="page"/>
      </w:r>
    </w:p>
    <w:p w:rsidR="00CC4C13" w:rsidRPr="009562AB" w:rsidRDefault="00CC4C13" w:rsidP="009562AB">
      <w:pPr>
        <w:pStyle w:val="Heading2"/>
        <w:spacing w:after="100" w:afterAutospacing="1"/>
      </w:pPr>
      <w:r w:rsidRPr="009562AB">
        <w:lastRenderedPageBreak/>
        <w:t>General Principle programs</w:t>
      </w:r>
    </w:p>
    <w:p w:rsidR="00CC4C13" w:rsidRPr="009562AB" w:rsidRDefault="00CC4C13" w:rsidP="009562AB">
      <w:p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There are two general principles programs that are available for approved agencies to deliver:</w:t>
      </w:r>
    </w:p>
    <w:p w:rsidR="00CC4C13" w:rsidRPr="009562AB" w:rsidRDefault="000D45A7" w:rsidP="009562AB">
      <w:pPr>
        <w:numPr>
          <w:ilvl w:val="0"/>
          <w:numId w:val="15"/>
        </w:numPr>
        <w:spacing w:after="100" w:afterAutospacing="1" w:line="276" w:lineRule="auto"/>
        <w:rPr>
          <w:rFonts w:asciiTheme="minorHAnsi" w:hAnsiTheme="minorHAnsi" w:cstheme="minorHAnsi"/>
          <w:sz w:val="22"/>
          <w:szCs w:val="22"/>
        </w:rPr>
      </w:pPr>
      <w:r>
        <w:rPr>
          <w:rFonts w:asciiTheme="minorHAnsi" w:hAnsiTheme="minorHAnsi" w:cstheme="minorHAnsi"/>
          <w:sz w:val="22"/>
          <w:szCs w:val="22"/>
        </w:rPr>
        <w:t xml:space="preserve">Community </w:t>
      </w:r>
      <w:r w:rsidR="00CC4C13" w:rsidRPr="009562AB">
        <w:rPr>
          <w:rFonts w:asciiTheme="minorHAnsi" w:hAnsiTheme="minorHAnsi" w:cstheme="minorHAnsi"/>
          <w:sz w:val="22"/>
          <w:szCs w:val="22"/>
        </w:rPr>
        <w:t xml:space="preserve">Coaching General Principles – covers the general skills needed to coach. The competencies listed are the minimum standard required for first level NCAS accreditation programs for NSOs. It is the first step towards a sport specific coaching accreditation.  </w:t>
      </w:r>
    </w:p>
    <w:p w:rsidR="00CC4C13" w:rsidRPr="009562AB" w:rsidRDefault="00CC4C13" w:rsidP="009562AB">
      <w:pPr>
        <w:numPr>
          <w:ilvl w:val="0"/>
          <w:numId w:val="15"/>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Introductory Level Official – covers basic skills required for new officials to officiate including such topics as people management and risk management. This course is the initial step towards a sports specific officiating accreditation.</w:t>
      </w:r>
    </w:p>
    <w:p w:rsidR="00CC4C13" w:rsidRPr="009562AB" w:rsidRDefault="00CC4C13" w:rsidP="009562AB">
      <w:pPr>
        <w:pStyle w:val="Heading2"/>
        <w:spacing w:after="100" w:afterAutospacing="1"/>
      </w:pPr>
      <w:r w:rsidRPr="009562AB">
        <w:t>How to register</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The cost of agency registration is </w:t>
      </w:r>
      <w:r w:rsidRPr="009562AB">
        <w:rPr>
          <w:rFonts w:asciiTheme="minorHAnsi" w:hAnsiTheme="minorHAnsi" w:cstheme="minorHAnsi"/>
          <w:b/>
          <w:sz w:val="22"/>
          <w:szCs w:val="22"/>
        </w:rPr>
        <w:t>$80.00</w:t>
      </w:r>
      <w:r w:rsidRPr="009562AB">
        <w:rPr>
          <w:rFonts w:asciiTheme="minorHAnsi" w:hAnsiTheme="minorHAnsi" w:cstheme="minorHAnsi"/>
          <w:sz w:val="22"/>
          <w:szCs w:val="22"/>
        </w:rPr>
        <w:t xml:space="preserve"> for the delivery of one or more programs. As part of the registration package agencies will be provided with the curriculum, worksheets, presenter’s slides and notes which have been developed for each of the specified programs.</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b/>
          <w:caps/>
          <w:sz w:val="22"/>
          <w:szCs w:val="22"/>
        </w:rPr>
        <w:t xml:space="preserve">Step 1 – </w:t>
      </w:r>
      <w:r w:rsidRPr="009562AB">
        <w:rPr>
          <w:rFonts w:asciiTheme="minorHAnsi" w:hAnsiTheme="minorHAnsi" w:cstheme="minorHAnsi"/>
          <w:sz w:val="22"/>
          <w:szCs w:val="22"/>
        </w:rPr>
        <w:t>Complete the agency registration form</w:t>
      </w:r>
      <w:r w:rsidR="00465D35">
        <w:rPr>
          <w:rFonts w:asciiTheme="minorHAnsi" w:hAnsiTheme="minorHAnsi" w:cstheme="minorHAnsi"/>
          <w:sz w:val="22"/>
          <w:szCs w:val="22"/>
        </w:rPr>
        <w:t xml:space="preserve"> and email to </w:t>
      </w:r>
      <w:hyperlink r:id="rId7" w:history="1">
        <w:r w:rsidR="00465D35" w:rsidRPr="00AC56D2">
          <w:rPr>
            <w:rStyle w:val="Hyperlink"/>
            <w:rFonts w:asciiTheme="minorHAnsi" w:hAnsiTheme="minorHAnsi" w:cstheme="minorHAnsi"/>
            <w:sz w:val="22"/>
            <w:szCs w:val="22"/>
          </w:rPr>
          <w:t>grant.voysey@act.gov..au</w:t>
        </w:r>
      </w:hyperlink>
      <w:r w:rsidR="00465D35">
        <w:rPr>
          <w:rFonts w:asciiTheme="minorHAnsi" w:hAnsiTheme="minorHAnsi" w:cstheme="minorHAnsi"/>
          <w:sz w:val="22"/>
          <w:szCs w:val="22"/>
        </w:rPr>
        <w:t xml:space="preserve"> </w:t>
      </w:r>
      <w:r w:rsidRPr="009562AB">
        <w:rPr>
          <w:rFonts w:asciiTheme="minorHAnsi" w:hAnsiTheme="minorHAnsi" w:cstheme="minorHAnsi"/>
          <w:sz w:val="22"/>
          <w:szCs w:val="22"/>
        </w:rPr>
        <w:t xml:space="preserve">, please see attachment 1. Alternatively a form can be emailed or sent to you by contacting </w:t>
      </w:r>
      <w:r w:rsidR="00465D35">
        <w:rPr>
          <w:rFonts w:asciiTheme="minorHAnsi" w:hAnsiTheme="minorHAnsi" w:cstheme="minorHAnsi"/>
          <w:sz w:val="22"/>
          <w:szCs w:val="22"/>
        </w:rPr>
        <w:t>Grant Voysey on          (02) 6207 1696</w:t>
      </w:r>
      <w:r w:rsidRPr="009562AB">
        <w:rPr>
          <w:rFonts w:asciiTheme="minorHAnsi" w:hAnsiTheme="minorHAnsi" w:cstheme="minorHAnsi"/>
          <w:sz w:val="22"/>
          <w:szCs w:val="22"/>
        </w:rPr>
        <w:t>.</w:t>
      </w:r>
    </w:p>
    <w:p w:rsidR="00465D35" w:rsidRDefault="00CC4C13" w:rsidP="009562AB">
      <w:pPr>
        <w:spacing w:after="100" w:afterAutospacing="1"/>
        <w:rPr>
          <w:rFonts w:asciiTheme="minorHAnsi" w:hAnsiTheme="minorHAnsi" w:cstheme="minorHAnsi"/>
          <w:b/>
          <w:caps/>
          <w:sz w:val="22"/>
          <w:szCs w:val="22"/>
        </w:rPr>
      </w:pPr>
      <w:r w:rsidRPr="009562AB">
        <w:rPr>
          <w:rFonts w:asciiTheme="minorHAnsi" w:hAnsiTheme="minorHAnsi" w:cstheme="minorHAnsi"/>
          <w:b/>
          <w:caps/>
          <w:sz w:val="22"/>
          <w:szCs w:val="22"/>
        </w:rPr>
        <w:t xml:space="preserve">Step 2 – </w:t>
      </w:r>
      <w:r w:rsidR="00465D35" w:rsidRPr="009562AB">
        <w:rPr>
          <w:rFonts w:asciiTheme="minorHAnsi" w:hAnsiTheme="minorHAnsi" w:cstheme="minorHAnsi"/>
          <w:sz w:val="22"/>
          <w:szCs w:val="22"/>
        </w:rPr>
        <w:t xml:space="preserve">SRS in conjunction with the ASC will assess the applications and advise all applicants in writing of the outcome. </w:t>
      </w:r>
      <w:r w:rsidR="007A0DE8">
        <w:rPr>
          <w:rFonts w:asciiTheme="minorHAnsi" w:hAnsiTheme="minorHAnsi" w:cstheme="minorHAnsi"/>
          <w:sz w:val="22"/>
          <w:szCs w:val="22"/>
        </w:rPr>
        <w:t xml:space="preserve"> The successful applicant will be issued with an </w:t>
      </w:r>
      <w:r w:rsidR="007A0DE8" w:rsidRPr="007A0DE8">
        <w:rPr>
          <w:rFonts w:asciiTheme="minorHAnsi" w:hAnsiTheme="minorHAnsi" w:cs="Arial"/>
          <w:sz w:val="22"/>
          <w:szCs w:val="22"/>
        </w:rPr>
        <w:t>invoice which outline</w:t>
      </w:r>
      <w:r w:rsidR="007A0DE8">
        <w:rPr>
          <w:rFonts w:asciiTheme="minorHAnsi" w:hAnsiTheme="minorHAnsi" w:cs="Arial"/>
          <w:sz w:val="22"/>
          <w:szCs w:val="22"/>
        </w:rPr>
        <w:t>s the payment methods available</w:t>
      </w:r>
      <w:r w:rsidR="007A0DE8" w:rsidRPr="007A0DE8">
        <w:rPr>
          <w:rFonts w:asciiTheme="minorHAnsi" w:hAnsiTheme="minorHAnsi" w:cs="Arial"/>
          <w:sz w:val="22"/>
          <w:szCs w:val="22"/>
        </w:rPr>
        <w:t>.</w:t>
      </w:r>
    </w:p>
    <w:p w:rsidR="00465D35" w:rsidRPr="007A0DE8" w:rsidRDefault="00465D35" w:rsidP="007A0DE8">
      <w:pPr>
        <w:spacing w:after="100" w:afterAutospacing="1"/>
        <w:rPr>
          <w:rFonts w:asciiTheme="minorHAnsi" w:hAnsiTheme="minorHAnsi" w:cs="Arial"/>
          <w:sz w:val="22"/>
          <w:szCs w:val="22"/>
        </w:rPr>
      </w:pPr>
      <w:r w:rsidRPr="009562AB">
        <w:rPr>
          <w:rFonts w:asciiTheme="minorHAnsi" w:hAnsiTheme="minorHAnsi" w:cstheme="minorHAnsi"/>
          <w:b/>
          <w:caps/>
          <w:sz w:val="22"/>
          <w:szCs w:val="22"/>
        </w:rPr>
        <w:t>Step 3</w:t>
      </w:r>
      <w:r w:rsidRPr="009562AB">
        <w:rPr>
          <w:rFonts w:asciiTheme="minorHAnsi" w:hAnsiTheme="minorHAnsi" w:cstheme="minorHAnsi"/>
          <w:b/>
          <w:sz w:val="22"/>
          <w:szCs w:val="22"/>
        </w:rPr>
        <w:t xml:space="preserve"> </w:t>
      </w:r>
      <w:r w:rsidRPr="007A0DE8">
        <w:rPr>
          <w:rFonts w:asciiTheme="minorHAnsi" w:hAnsiTheme="minorHAnsi" w:cstheme="minorHAnsi"/>
          <w:b/>
          <w:caps/>
          <w:sz w:val="22"/>
          <w:szCs w:val="22"/>
        </w:rPr>
        <w:t>–</w:t>
      </w:r>
      <w:r>
        <w:rPr>
          <w:rFonts w:asciiTheme="minorHAnsi" w:hAnsiTheme="minorHAnsi" w:cstheme="minorHAnsi"/>
          <w:b/>
          <w:caps/>
          <w:sz w:val="22"/>
          <w:szCs w:val="22"/>
        </w:rPr>
        <w:t xml:space="preserve"> </w:t>
      </w:r>
      <w:r w:rsidR="007A0DE8">
        <w:rPr>
          <w:rFonts w:asciiTheme="minorHAnsi" w:hAnsiTheme="minorHAnsi" w:cstheme="minorHAnsi"/>
          <w:sz w:val="22"/>
          <w:szCs w:val="22"/>
        </w:rPr>
        <w:t xml:space="preserve">Once payment has been received by SRS, </w:t>
      </w:r>
      <w:r w:rsidRPr="009562AB">
        <w:rPr>
          <w:rFonts w:asciiTheme="minorHAnsi" w:hAnsiTheme="minorHAnsi" w:cstheme="minorHAnsi"/>
          <w:sz w:val="22"/>
          <w:szCs w:val="22"/>
        </w:rPr>
        <w:t xml:space="preserve">a certificate and letter </w:t>
      </w:r>
      <w:r w:rsidR="007A0DE8">
        <w:rPr>
          <w:rFonts w:asciiTheme="minorHAnsi" w:hAnsiTheme="minorHAnsi" w:cstheme="minorHAnsi"/>
          <w:sz w:val="22"/>
          <w:szCs w:val="22"/>
        </w:rPr>
        <w:t xml:space="preserve">will be issued </w:t>
      </w:r>
      <w:r w:rsidRPr="009562AB">
        <w:rPr>
          <w:rFonts w:asciiTheme="minorHAnsi" w:hAnsiTheme="minorHAnsi" w:cstheme="minorHAnsi"/>
          <w:sz w:val="22"/>
          <w:szCs w:val="22"/>
        </w:rPr>
        <w:t xml:space="preserve">stating the course/s </w:t>
      </w:r>
      <w:r w:rsidR="007A0DE8">
        <w:rPr>
          <w:rFonts w:asciiTheme="minorHAnsi" w:hAnsiTheme="minorHAnsi" w:cstheme="minorHAnsi"/>
          <w:sz w:val="22"/>
          <w:szCs w:val="22"/>
        </w:rPr>
        <w:t xml:space="preserve">the approved agency will be </w:t>
      </w:r>
      <w:r w:rsidRPr="009562AB">
        <w:rPr>
          <w:rFonts w:asciiTheme="minorHAnsi" w:hAnsiTheme="minorHAnsi" w:cstheme="minorHAnsi"/>
          <w:sz w:val="22"/>
          <w:szCs w:val="22"/>
        </w:rPr>
        <w:t>able to deliver. Information on how to obtain the curriculum and presenter’s slides will also be provided, along with steps to follow at the completion of the course to obtain the free certificates for the participants.</w:t>
      </w:r>
    </w:p>
    <w:p w:rsidR="00CC4C13" w:rsidRPr="009562AB" w:rsidRDefault="00CC4C13" w:rsidP="009562AB">
      <w:pPr>
        <w:pStyle w:val="Heading2"/>
        <w:spacing w:after="100" w:afterAutospacing="1"/>
      </w:pPr>
      <w:r w:rsidRPr="009562AB">
        <w:t xml:space="preserve">Insurance </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Agencies must have appropriate insurance plans that underwrite their organisation and its operations ($10 million public liability is recommended).</w:t>
      </w:r>
    </w:p>
    <w:p w:rsidR="00CC4C13" w:rsidRPr="009562AB" w:rsidRDefault="00CC4C13" w:rsidP="009562AB">
      <w:pPr>
        <w:pStyle w:val="Heading2"/>
        <w:spacing w:after="100" w:afterAutospacing="1"/>
      </w:pPr>
      <w:r w:rsidRPr="009562AB">
        <w:t>Benefits</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There is a range of benefits to becoming an approved C&amp;O Agency. These include:</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Access to professional development and training conducted by SRS</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Ongoing support provided by SRS</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Access to newsletters and subscription to Sports Coach magazine produced by the ASC for the duration of the registration</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Discounted resource material from the ASC publications unit</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Potential generation of income derived from course delivery</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Increased public profile and kudos by holding accredited training provider status</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lastRenderedPageBreak/>
        <w:t>Increased marketing opportunities</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Ability to deliver nationally recognised generic courses</w:t>
      </w:r>
    </w:p>
    <w:p w:rsidR="00CC4C13" w:rsidRPr="009562AB" w:rsidRDefault="00CC4C13" w:rsidP="009562AB">
      <w:pPr>
        <w:numPr>
          <w:ilvl w:val="0"/>
          <w:numId w:val="16"/>
        </w:numPr>
        <w:spacing w:after="100" w:afterAutospacing="1" w:line="276" w:lineRule="auto"/>
        <w:rPr>
          <w:rFonts w:asciiTheme="minorHAnsi" w:hAnsiTheme="minorHAnsi" w:cstheme="minorHAnsi"/>
          <w:b/>
          <w:sz w:val="22"/>
          <w:szCs w:val="22"/>
        </w:rPr>
      </w:pPr>
      <w:r w:rsidRPr="009562AB">
        <w:rPr>
          <w:rFonts w:asciiTheme="minorHAnsi" w:hAnsiTheme="minorHAnsi" w:cstheme="minorHAnsi"/>
          <w:sz w:val="22"/>
          <w:szCs w:val="22"/>
        </w:rPr>
        <w:t>Opportunities for participants to complete full NCAS/NOAS accreditation through State Sporting Organisations.</w:t>
      </w:r>
    </w:p>
    <w:p w:rsidR="00CC4C13" w:rsidRPr="009562AB" w:rsidRDefault="00CC4C13" w:rsidP="009562AB">
      <w:pPr>
        <w:pStyle w:val="Heading2"/>
        <w:spacing w:after="100" w:afterAutospacing="1"/>
      </w:pPr>
      <w:r w:rsidRPr="009562AB">
        <w:t>Presenter Qualification</w:t>
      </w:r>
    </w:p>
    <w:p w:rsidR="00CC4C13" w:rsidRPr="009562AB" w:rsidRDefault="00CC4C13" w:rsidP="009562AB">
      <w:p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Presenters of the General Principals programs should possess suitable presenter skills in addition to one of the following:</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Tertiary Education in a related field e.g. Physical Education teachers, Science-Human Biology teachers, Sports Coaching, Human Movement; OR</w:t>
      </w:r>
    </w:p>
    <w:p w:rsidR="00CC4C13" w:rsidRPr="009562AB"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be a recognised specialist in the module topic in which they are presenting with a minimum of two years practical experience in the sporting field; OR</w:t>
      </w:r>
    </w:p>
    <w:p w:rsidR="00CC4C13" w:rsidRDefault="00CC4C13" w:rsidP="009562AB">
      <w:pPr>
        <w:numPr>
          <w:ilvl w:val="0"/>
          <w:numId w:val="16"/>
        </w:numPr>
        <w:spacing w:after="100" w:afterAutospacing="1" w:line="276" w:lineRule="auto"/>
        <w:rPr>
          <w:rFonts w:asciiTheme="minorHAnsi" w:hAnsiTheme="minorHAnsi" w:cstheme="minorHAnsi"/>
          <w:sz w:val="22"/>
          <w:szCs w:val="22"/>
        </w:rPr>
      </w:pPr>
      <w:r w:rsidRPr="009562AB">
        <w:rPr>
          <w:rFonts w:asciiTheme="minorHAnsi" w:hAnsiTheme="minorHAnsi" w:cstheme="minorHAnsi"/>
          <w:sz w:val="22"/>
          <w:szCs w:val="22"/>
        </w:rPr>
        <w:t>Certificate IV in Training and Assessment; OR</w:t>
      </w:r>
    </w:p>
    <w:p w:rsidR="009562AB" w:rsidRPr="00387A4C" w:rsidRDefault="00387A4C" w:rsidP="00387A4C">
      <w:pPr>
        <w:numPr>
          <w:ilvl w:val="0"/>
          <w:numId w:val="16"/>
        </w:numPr>
        <w:spacing w:after="100" w:afterAutospacing="1" w:line="276" w:lineRule="auto"/>
        <w:rPr>
          <w:rFonts w:asciiTheme="minorHAnsi" w:hAnsiTheme="minorHAnsi" w:cstheme="minorHAnsi"/>
          <w:sz w:val="22"/>
          <w:szCs w:val="22"/>
        </w:rPr>
      </w:pPr>
      <w:r>
        <w:rPr>
          <w:rFonts w:asciiTheme="minorHAnsi" w:hAnsiTheme="minorHAnsi" w:cstheme="minorHAnsi"/>
          <w:sz w:val="22"/>
          <w:szCs w:val="22"/>
        </w:rPr>
        <w:t>P</w:t>
      </w:r>
      <w:r w:rsidR="00CC4C13" w:rsidRPr="00387A4C">
        <w:rPr>
          <w:rFonts w:asciiTheme="minorHAnsi" w:hAnsiTheme="minorHAnsi" w:cstheme="minorHAnsi"/>
          <w:sz w:val="22"/>
          <w:szCs w:val="22"/>
        </w:rPr>
        <w:t>resentation skills (e.g. have successfully completed a course presenter, workplace trainer or presentation skills course, or similar); AND hold a current NCAS or NOAS accreditation.</w:t>
      </w:r>
    </w:p>
    <w:p w:rsidR="00CC4C13" w:rsidRPr="009562AB" w:rsidRDefault="00CC4C13" w:rsidP="009562AB">
      <w:pPr>
        <w:spacing w:after="100" w:afterAutospacing="1"/>
        <w:rPr>
          <w:rStyle w:val="Heading2Char"/>
        </w:rPr>
      </w:pPr>
      <w:r w:rsidRPr="009562AB">
        <w:rPr>
          <w:rStyle w:val="Heading2Char"/>
        </w:rPr>
        <w:t>Obligations of a registered agency</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Registration as a Coaching &amp; Officiating Agency is available to organisations who agree to:</w:t>
      </w:r>
    </w:p>
    <w:p w:rsidR="00CC4C13" w:rsidRPr="009562AB" w:rsidRDefault="00387A4C" w:rsidP="009562AB">
      <w:pPr>
        <w:numPr>
          <w:ilvl w:val="0"/>
          <w:numId w:val="14"/>
        </w:numPr>
        <w:tabs>
          <w:tab w:val="left" w:pos="284"/>
          <w:tab w:val="left" w:pos="360"/>
        </w:tabs>
        <w:spacing w:after="100" w:afterAutospacing="1" w:line="276" w:lineRule="auto"/>
        <w:rPr>
          <w:rFonts w:asciiTheme="minorHAnsi" w:hAnsiTheme="minorHAnsi" w:cstheme="minorHAnsi"/>
          <w:sz w:val="22"/>
          <w:szCs w:val="22"/>
        </w:rPr>
      </w:pPr>
      <w:r>
        <w:rPr>
          <w:rFonts w:asciiTheme="minorHAnsi" w:hAnsiTheme="minorHAnsi" w:cstheme="minorHAnsi"/>
          <w:sz w:val="22"/>
          <w:szCs w:val="22"/>
        </w:rPr>
        <w:t>O</w:t>
      </w:r>
      <w:r w:rsidR="00CC4C13" w:rsidRPr="009562AB">
        <w:rPr>
          <w:rFonts w:asciiTheme="minorHAnsi" w:hAnsiTheme="minorHAnsi" w:cstheme="minorHAnsi"/>
          <w:sz w:val="22"/>
          <w:szCs w:val="22"/>
        </w:rPr>
        <w:t>rganise, promote and conduct courses based on information provided in the developed program curricula</w:t>
      </w:r>
      <w:r>
        <w:rPr>
          <w:rFonts w:asciiTheme="minorHAnsi" w:hAnsiTheme="minorHAnsi" w:cstheme="minorHAnsi"/>
          <w:sz w:val="22"/>
          <w:szCs w:val="22"/>
        </w:rPr>
        <w:t>; and</w:t>
      </w:r>
    </w:p>
    <w:p w:rsidR="00CC4C13" w:rsidRPr="009562AB" w:rsidRDefault="00387A4C" w:rsidP="009562AB">
      <w:pPr>
        <w:numPr>
          <w:ilvl w:val="0"/>
          <w:numId w:val="14"/>
        </w:numPr>
        <w:tabs>
          <w:tab w:val="left" w:pos="284"/>
          <w:tab w:val="left" w:pos="360"/>
        </w:tabs>
        <w:spacing w:after="100" w:afterAutospacing="1" w:line="276" w:lineRule="auto"/>
        <w:rPr>
          <w:rFonts w:asciiTheme="minorHAnsi" w:hAnsiTheme="minorHAnsi" w:cstheme="minorHAnsi"/>
          <w:sz w:val="22"/>
          <w:szCs w:val="22"/>
        </w:rPr>
      </w:pPr>
      <w:r>
        <w:rPr>
          <w:rFonts w:asciiTheme="minorHAnsi" w:hAnsiTheme="minorHAnsi" w:cstheme="minorHAnsi"/>
          <w:sz w:val="22"/>
          <w:szCs w:val="22"/>
        </w:rPr>
        <w:t>P</w:t>
      </w:r>
      <w:r w:rsidR="00CC4C13" w:rsidRPr="009562AB">
        <w:rPr>
          <w:rFonts w:asciiTheme="minorHAnsi" w:hAnsiTheme="minorHAnsi" w:cstheme="minorHAnsi"/>
          <w:sz w:val="22"/>
          <w:szCs w:val="22"/>
        </w:rPr>
        <w:t>rovide SRS with the contact details and relevant information of participants who have completed all course requirements for entry into the national database.</w:t>
      </w:r>
    </w:p>
    <w:p w:rsidR="00CC4C13" w:rsidRPr="009562AB" w:rsidRDefault="00CC4C13" w:rsidP="009562AB">
      <w:pPr>
        <w:tabs>
          <w:tab w:val="left" w:pos="284"/>
        </w:tabs>
        <w:spacing w:after="100" w:afterAutospacing="1" w:line="276" w:lineRule="auto"/>
        <w:rPr>
          <w:rFonts w:asciiTheme="minorHAnsi" w:hAnsiTheme="minorHAnsi" w:cstheme="minorHAnsi"/>
          <w:i/>
          <w:sz w:val="22"/>
          <w:szCs w:val="22"/>
        </w:rPr>
      </w:pPr>
      <w:r w:rsidRPr="009562AB">
        <w:rPr>
          <w:rFonts w:asciiTheme="minorHAnsi" w:hAnsiTheme="minorHAnsi" w:cstheme="minorHAnsi"/>
          <w:i/>
          <w:sz w:val="22"/>
          <w:szCs w:val="22"/>
        </w:rPr>
        <w:t>Please note: All personal Information will not be used or disclosed except in accordance with provisions of the Privacy Act 1988.</w:t>
      </w:r>
    </w:p>
    <w:p w:rsidR="00CC4C13" w:rsidRPr="009562AB" w:rsidRDefault="00CC4C13" w:rsidP="009562AB">
      <w:pPr>
        <w:numPr>
          <w:ilvl w:val="0"/>
          <w:numId w:val="14"/>
        </w:numPr>
        <w:tabs>
          <w:tab w:val="left" w:pos="284"/>
          <w:tab w:val="left" w:pos="360"/>
        </w:tabs>
        <w:spacing w:after="100" w:afterAutospacing="1" w:line="276" w:lineRule="auto"/>
        <w:rPr>
          <w:rFonts w:asciiTheme="minorHAnsi" w:hAnsiTheme="minorHAnsi" w:cstheme="minorHAnsi"/>
          <w:i/>
          <w:sz w:val="22"/>
          <w:szCs w:val="22"/>
        </w:rPr>
      </w:pPr>
      <w:r w:rsidRPr="009562AB">
        <w:rPr>
          <w:rFonts w:asciiTheme="minorHAnsi" w:hAnsiTheme="minorHAnsi" w:cstheme="minorHAnsi"/>
          <w:sz w:val="22"/>
          <w:szCs w:val="22"/>
        </w:rPr>
        <w:t>adhere to the principles of access and equity as they apply to course participants</w:t>
      </w:r>
    </w:p>
    <w:p w:rsidR="00CC4C13" w:rsidRPr="009562AB" w:rsidRDefault="00CC4C13" w:rsidP="009562AB">
      <w:pPr>
        <w:numPr>
          <w:ilvl w:val="0"/>
          <w:numId w:val="14"/>
        </w:numPr>
        <w:tabs>
          <w:tab w:val="left" w:pos="284"/>
          <w:tab w:val="left" w:pos="360"/>
        </w:tabs>
        <w:spacing w:after="100" w:afterAutospacing="1" w:line="276" w:lineRule="auto"/>
        <w:rPr>
          <w:rFonts w:asciiTheme="minorHAnsi" w:hAnsiTheme="minorHAnsi" w:cstheme="minorHAnsi"/>
          <w:i/>
          <w:sz w:val="22"/>
          <w:szCs w:val="22"/>
        </w:rPr>
      </w:pPr>
      <w:r w:rsidRPr="009562AB">
        <w:rPr>
          <w:rFonts w:asciiTheme="minorHAnsi" w:hAnsiTheme="minorHAnsi" w:cstheme="minorHAnsi"/>
          <w:sz w:val="22"/>
          <w:szCs w:val="22"/>
        </w:rPr>
        <w:t>ensure the personnel conducting courses are suitably trained and qualified</w:t>
      </w:r>
    </w:p>
    <w:p w:rsidR="00CC4C13" w:rsidRPr="009562AB" w:rsidRDefault="00CC4C13" w:rsidP="009562AB">
      <w:pPr>
        <w:numPr>
          <w:ilvl w:val="0"/>
          <w:numId w:val="14"/>
        </w:numPr>
        <w:tabs>
          <w:tab w:val="left" w:pos="284"/>
          <w:tab w:val="left" w:pos="360"/>
        </w:tabs>
        <w:spacing w:after="100" w:afterAutospacing="1" w:line="276" w:lineRule="auto"/>
        <w:rPr>
          <w:rFonts w:asciiTheme="minorHAnsi" w:hAnsiTheme="minorHAnsi" w:cstheme="minorHAnsi"/>
          <w:i/>
          <w:sz w:val="22"/>
          <w:szCs w:val="22"/>
        </w:rPr>
      </w:pPr>
      <w:r w:rsidRPr="009562AB">
        <w:rPr>
          <w:rFonts w:asciiTheme="minorHAnsi" w:hAnsiTheme="minorHAnsi" w:cstheme="minorHAnsi"/>
          <w:sz w:val="22"/>
          <w:szCs w:val="22"/>
        </w:rPr>
        <w:t>ensure that adequate public liability and professional indemnity insurance is maintained</w:t>
      </w:r>
    </w:p>
    <w:p w:rsidR="00CC4C13" w:rsidRPr="009562AB" w:rsidRDefault="00CC4C13" w:rsidP="009562AB">
      <w:pPr>
        <w:numPr>
          <w:ilvl w:val="0"/>
          <w:numId w:val="14"/>
        </w:numPr>
        <w:tabs>
          <w:tab w:val="left" w:pos="284"/>
          <w:tab w:val="left" w:pos="360"/>
        </w:tabs>
        <w:spacing w:after="100" w:afterAutospacing="1" w:line="276" w:lineRule="auto"/>
        <w:rPr>
          <w:rFonts w:asciiTheme="minorHAnsi" w:hAnsiTheme="minorHAnsi" w:cstheme="minorHAnsi"/>
          <w:i/>
          <w:sz w:val="22"/>
          <w:szCs w:val="22"/>
        </w:rPr>
      </w:pPr>
      <w:r w:rsidRPr="009562AB">
        <w:rPr>
          <w:rFonts w:asciiTheme="minorHAnsi" w:hAnsiTheme="minorHAnsi" w:cstheme="minorHAnsi"/>
          <w:sz w:val="22"/>
          <w:szCs w:val="22"/>
        </w:rPr>
        <w:t>ensure ongoing liaison through SRS –Education and Training Officer regarding the implementation of courses, including providing feedback on course materials</w:t>
      </w:r>
    </w:p>
    <w:p w:rsidR="00CC4C13" w:rsidRPr="009562AB" w:rsidRDefault="00CC4C13" w:rsidP="009562AB">
      <w:pPr>
        <w:numPr>
          <w:ilvl w:val="0"/>
          <w:numId w:val="14"/>
        </w:numPr>
        <w:tabs>
          <w:tab w:val="left" w:pos="284"/>
          <w:tab w:val="left" w:pos="360"/>
        </w:tabs>
        <w:spacing w:after="100" w:afterAutospacing="1" w:line="276" w:lineRule="auto"/>
        <w:rPr>
          <w:rFonts w:asciiTheme="minorHAnsi" w:hAnsiTheme="minorHAnsi" w:cstheme="minorHAnsi"/>
          <w:i/>
          <w:sz w:val="22"/>
          <w:szCs w:val="22"/>
        </w:rPr>
      </w:pPr>
      <w:r w:rsidRPr="009562AB">
        <w:rPr>
          <w:rFonts w:asciiTheme="minorHAnsi" w:hAnsiTheme="minorHAnsi" w:cstheme="minorHAnsi"/>
          <w:sz w:val="22"/>
          <w:szCs w:val="22"/>
        </w:rPr>
        <w:t>liaise with SRS - Education and Training Officer for assistance in course delivery</w:t>
      </w:r>
    </w:p>
    <w:p w:rsidR="00CC4C13" w:rsidRPr="009562AB" w:rsidRDefault="00CC4C13" w:rsidP="009562AB">
      <w:pPr>
        <w:numPr>
          <w:ilvl w:val="0"/>
          <w:numId w:val="14"/>
        </w:numPr>
        <w:tabs>
          <w:tab w:val="left" w:pos="284"/>
          <w:tab w:val="left" w:pos="360"/>
        </w:tabs>
        <w:spacing w:after="100" w:afterAutospacing="1" w:line="276" w:lineRule="auto"/>
        <w:rPr>
          <w:rFonts w:asciiTheme="minorHAnsi" w:hAnsiTheme="minorHAnsi" w:cstheme="minorHAnsi"/>
          <w:i/>
          <w:sz w:val="22"/>
          <w:szCs w:val="22"/>
        </w:rPr>
      </w:pPr>
      <w:r w:rsidRPr="009562AB">
        <w:rPr>
          <w:rFonts w:asciiTheme="minorHAnsi" w:hAnsiTheme="minorHAnsi" w:cstheme="minorHAnsi"/>
          <w:sz w:val="22"/>
          <w:szCs w:val="22"/>
        </w:rPr>
        <w:t>attend state-based workshops that may be organised by SRS for professional development</w:t>
      </w:r>
    </w:p>
    <w:p w:rsidR="00CC4C13" w:rsidRPr="009562AB" w:rsidRDefault="00CC4C13" w:rsidP="009562AB">
      <w:pPr>
        <w:pStyle w:val="Heading2"/>
        <w:spacing w:after="100" w:afterAutospacing="1"/>
      </w:pPr>
      <w:r w:rsidRPr="009562AB">
        <w:br w:type="page"/>
      </w:r>
      <w:r w:rsidRPr="009562AB">
        <w:lastRenderedPageBreak/>
        <w:t>At course completion please do the following:</w:t>
      </w:r>
    </w:p>
    <w:p w:rsidR="00CC4C13" w:rsidRPr="009562AB" w:rsidRDefault="00CC4C13" w:rsidP="009562AB">
      <w:pPr>
        <w:tabs>
          <w:tab w:val="left" w:pos="284"/>
          <w:tab w:val="left" w:pos="360"/>
        </w:tabs>
        <w:spacing w:after="100" w:afterAutospacing="1"/>
        <w:ind w:left="720" w:hanging="720"/>
        <w:rPr>
          <w:rFonts w:asciiTheme="minorHAnsi" w:hAnsiTheme="minorHAnsi" w:cstheme="minorHAnsi"/>
          <w:sz w:val="22"/>
          <w:szCs w:val="22"/>
        </w:rPr>
      </w:pPr>
      <w:r w:rsidRPr="009562AB">
        <w:rPr>
          <w:rFonts w:asciiTheme="minorHAnsi" w:hAnsiTheme="minorHAnsi" w:cstheme="minorHAnsi"/>
          <w:b/>
          <w:caps/>
          <w:sz w:val="22"/>
          <w:szCs w:val="22"/>
        </w:rPr>
        <w:t xml:space="preserve">STEP1: </w:t>
      </w:r>
      <w:r w:rsidRPr="009562AB">
        <w:rPr>
          <w:rFonts w:asciiTheme="minorHAnsi" w:hAnsiTheme="minorHAnsi" w:cstheme="minorHAnsi"/>
          <w:sz w:val="22"/>
          <w:szCs w:val="22"/>
        </w:rPr>
        <w:t xml:space="preserve">Complete participant registration form or course participant/s template </w:t>
      </w:r>
    </w:p>
    <w:p w:rsidR="00CC4C13" w:rsidRPr="009562AB" w:rsidRDefault="00CC4C13" w:rsidP="009562AB">
      <w:pPr>
        <w:tabs>
          <w:tab w:val="left" w:pos="284"/>
          <w:tab w:val="left" w:pos="360"/>
        </w:tabs>
        <w:spacing w:after="100" w:afterAutospacing="1"/>
        <w:rPr>
          <w:rFonts w:asciiTheme="minorHAnsi" w:hAnsiTheme="minorHAnsi" w:cstheme="minorHAnsi"/>
          <w:sz w:val="22"/>
          <w:szCs w:val="22"/>
        </w:rPr>
      </w:pPr>
      <w:r w:rsidRPr="009562AB">
        <w:rPr>
          <w:rFonts w:asciiTheme="minorHAnsi" w:hAnsiTheme="minorHAnsi" w:cstheme="minorHAnsi"/>
          <w:b/>
          <w:caps/>
          <w:sz w:val="22"/>
          <w:szCs w:val="22"/>
        </w:rPr>
        <w:t>Step2</w:t>
      </w:r>
      <w:r w:rsidRPr="009562AB">
        <w:rPr>
          <w:rFonts w:asciiTheme="minorHAnsi" w:hAnsiTheme="minorHAnsi" w:cstheme="minorHAnsi"/>
          <w:caps/>
          <w:sz w:val="22"/>
          <w:szCs w:val="22"/>
        </w:rPr>
        <w:t xml:space="preserve">: </w:t>
      </w:r>
      <w:r w:rsidRPr="009562AB">
        <w:rPr>
          <w:rFonts w:asciiTheme="minorHAnsi" w:hAnsiTheme="minorHAnsi" w:cstheme="minorHAnsi"/>
          <w:sz w:val="22"/>
          <w:szCs w:val="22"/>
        </w:rPr>
        <w:t xml:space="preserve">Complete course coordinators report </w:t>
      </w:r>
    </w:p>
    <w:p w:rsidR="00CC4C13" w:rsidRPr="009562AB" w:rsidRDefault="00CC4C13" w:rsidP="009562AB">
      <w:pPr>
        <w:tabs>
          <w:tab w:val="left" w:pos="284"/>
          <w:tab w:val="left" w:pos="360"/>
        </w:tabs>
        <w:spacing w:after="100" w:afterAutospacing="1"/>
        <w:rPr>
          <w:rStyle w:val="Heading2Char"/>
        </w:rPr>
      </w:pPr>
      <w:r w:rsidRPr="009562AB">
        <w:rPr>
          <w:rFonts w:asciiTheme="minorHAnsi" w:hAnsiTheme="minorHAnsi" w:cstheme="minorHAnsi"/>
          <w:b/>
          <w:caps/>
          <w:sz w:val="22"/>
          <w:szCs w:val="22"/>
        </w:rPr>
        <w:t xml:space="preserve">Step3: </w:t>
      </w:r>
      <w:r w:rsidRPr="009562AB">
        <w:rPr>
          <w:rFonts w:asciiTheme="minorHAnsi" w:hAnsiTheme="minorHAnsi" w:cstheme="minorHAnsi"/>
          <w:sz w:val="22"/>
          <w:szCs w:val="22"/>
        </w:rPr>
        <w:t xml:space="preserve">Submit the forms completed in step 1 &amp; 2 to the email address </w:t>
      </w:r>
      <w:hyperlink r:id="rId8" w:history="1">
        <w:r w:rsidR="007A0DE8" w:rsidRPr="00AC56D2">
          <w:rPr>
            <w:rStyle w:val="Hyperlink"/>
            <w:rFonts w:asciiTheme="minorHAnsi" w:hAnsiTheme="minorHAnsi" w:cstheme="minorHAnsi"/>
            <w:sz w:val="22"/>
            <w:szCs w:val="22"/>
          </w:rPr>
          <w:t>grant.voysey@act.gov.au</w:t>
        </w:r>
      </w:hyperlink>
      <w:r w:rsidR="009562AB">
        <w:rPr>
          <w:rFonts w:asciiTheme="minorHAnsi" w:hAnsiTheme="minorHAnsi" w:cstheme="minorHAnsi"/>
          <w:sz w:val="22"/>
          <w:szCs w:val="22"/>
        </w:rPr>
        <w:br/>
      </w:r>
      <w:r w:rsidR="009562AB">
        <w:rPr>
          <w:rFonts w:asciiTheme="minorHAnsi" w:hAnsiTheme="minorHAnsi" w:cstheme="minorHAnsi"/>
          <w:sz w:val="22"/>
          <w:szCs w:val="22"/>
        </w:rPr>
        <w:br/>
      </w:r>
      <w:r w:rsidRPr="009562AB">
        <w:rPr>
          <w:rStyle w:val="Heading2Char"/>
        </w:rPr>
        <w:t>Publications</w:t>
      </w:r>
    </w:p>
    <w:p w:rsidR="00CC4C13" w:rsidRPr="009562AB" w:rsidRDefault="00CC4C13" w:rsidP="009562AB">
      <w:pPr>
        <w:spacing w:after="120"/>
        <w:ind w:right="-1"/>
        <w:rPr>
          <w:rFonts w:asciiTheme="minorHAnsi" w:hAnsiTheme="minorHAnsi" w:cstheme="minorHAnsi"/>
          <w:bCs/>
          <w:sz w:val="22"/>
          <w:szCs w:val="22"/>
        </w:rPr>
      </w:pPr>
      <w:r w:rsidRPr="009562AB">
        <w:rPr>
          <w:rFonts w:asciiTheme="minorHAnsi" w:hAnsiTheme="minorHAnsi" w:cstheme="minorHAnsi"/>
          <w:bCs/>
          <w:sz w:val="22"/>
          <w:szCs w:val="22"/>
        </w:rPr>
        <w:t>All enquiries, orders and payment for ASC resources should be directed to:</w:t>
      </w:r>
    </w:p>
    <w:p w:rsidR="00CC4C13" w:rsidRPr="009562AB" w:rsidRDefault="00CC4C13" w:rsidP="009562AB">
      <w:pPr>
        <w:spacing w:after="120"/>
        <w:ind w:right="-1"/>
        <w:rPr>
          <w:rFonts w:asciiTheme="minorHAnsi" w:hAnsiTheme="minorHAnsi" w:cstheme="minorHAnsi"/>
          <w:bCs/>
          <w:sz w:val="22"/>
          <w:szCs w:val="22"/>
        </w:rPr>
      </w:pPr>
      <w:r w:rsidRPr="009562AB">
        <w:rPr>
          <w:rFonts w:asciiTheme="minorHAnsi" w:hAnsiTheme="minorHAnsi" w:cstheme="minorHAnsi"/>
          <w:bCs/>
          <w:sz w:val="22"/>
          <w:szCs w:val="22"/>
        </w:rPr>
        <w:t>Customer Service Officer</w:t>
      </w:r>
    </w:p>
    <w:p w:rsidR="00CC4C13" w:rsidRPr="009562AB" w:rsidRDefault="00CC4C13" w:rsidP="009562AB">
      <w:pPr>
        <w:spacing w:after="120"/>
        <w:ind w:right="-1"/>
        <w:rPr>
          <w:rFonts w:asciiTheme="minorHAnsi" w:hAnsiTheme="minorHAnsi" w:cstheme="minorHAnsi"/>
          <w:bCs/>
          <w:sz w:val="22"/>
          <w:szCs w:val="22"/>
        </w:rPr>
      </w:pPr>
      <w:r w:rsidRPr="009562AB">
        <w:rPr>
          <w:rFonts w:asciiTheme="minorHAnsi" w:hAnsiTheme="minorHAnsi" w:cstheme="minorHAnsi"/>
          <w:bCs/>
          <w:sz w:val="22"/>
          <w:szCs w:val="22"/>
        </w:rPr>
        <w:t>Australian Sports Commission</w:t>
      </w:r>
    </w:p>
    <w:p w:rsidR="00CC4C13" w:rsidRPr="009562AB" w:rsidRDefault="00CC4C13" w:rsidP="009562AB">
      <w:pPr>
        <w:spacing w:after="120"/>
        <w:ind w:right="-1"/>
        <w:rPr>
          <w:rFonts w:asciiTheme="minorHAnsi" w:hAnsiTheme="minorHAnsi" w:cstheme="minorHAnsi"/>
          <w:bCs/>
          <w:sz w:val="22"/>
          <w:szCs w:val="22"/>
        </w:rPr>
      </w:pPr>
      <w:r w:rsidRPr="009562AB">
        <w:rPr>
          <w:rFonts w:asciiTheme="minorHAnsi" w:hAnsiTheme="minorHAnsi" w:cstheme="minorHAnsi"/>
          <w:bCs/>
          <w:sz w:val="22"/>
          <w:szCs w:val="22"/>
        </w:rPr>
        <w:t>PO Box 176, Belconnen ACT 2616</w:t>
      </w:r>
    </w:p>
    <w:p w:rsidR="00CC4C13" w:rsidRPr="009562AB" w:rsidRDefault="00CC4C13" w:rsidP="009562AB">
      <w:pPr>
        <w:spacing w:after="120"/>
        <w:ind w:right="-1"/>
        <w:rPr>
          <w:rFonts w:asciiTheme="minorHAnsi" w:hAnsiTheme="minorHAnsi" w:cstheme="minorHAnsi"/>
          <w:bCs/>
          <w:sz w:val="22"/>
          <w:szCs w:val="22"/>
        </w:rPr>
      </w:pPr>
      <w:r w:rsidRPr="009562AB">
        <w:rPr>
          <w:rFonts w:asciiTheme="minorHAnsi" w:hAnsiTheme="minorHAnsi" w:cstheme="minorHAnsi"/>
          <w:bCs/>
          <w:sz w:val="22"/>
          <w:szCs w:val="22"/>
        </w:rPr>
        <w:t>Phone: (02) 6214 1795</w:t>
      </w:r>
    </w:p>
    <w:p w:rsidR="00CC4C13" w:rsidRPr="009562AB" w:rsidRDefault="00CC4C13" w:rsidP="009562AB">
      <w:pPr>
        <w:spacing w:after="120"/>
        <w:ind w:right="-1"/>
        <w:rPr>
          <w:rFonts w:asciiTheme="minorHAnsi" w:hAnsiTheme="minorHAnsi" w:cstheme="minorHAnsi"/>
          <w:bCs/>
          <w:sz w:val="22"/>
          <w:szCs w:val="22"/>
        </w:rPr>
      </w:pPr>
      <w:r w:rsidRPr="009562AB">
        <w:rPr>
          <w:rFonts w:asciiTheme="minorHAnsi" w:hAnsiTheme="minorHAnsi" w:cstheme="minorHAnsi"/>
          <w:bCs/>
          <w:sz w:val="22"/>
          <w:szCs w:val="22"/>
        </w:rPr>
        <w:t>Fax: (02) 6214 1995</w:t>
      </w:r>
    </w:p>
    <w:p w:rsidR="00CC4C13" w:rsidRPr="009562AB" w:rsidRDefault="00CC4C13" w:rsidP="009562AB">
      <w:pPr>
        <w:spacing w:after="100" w:afterAutospacing="1"/>
        <w:ind w:right="-1"/>
        <w:rPr>
          <w:rFonts w:asciiTheme="minorHAnsi" w:hAnsiTheme="minorHAnsi" w:cstheme="minorHAnsi"/>
          <w:bCs/>
          <w:sz w:val="22"/>
          <w:szCs w:val="22"/>
        </w:rPr>
      </w:pPr>
      <w:r w:rsidRPr="009562AB">
        <w:rPr>
          <w:rFonts w:asciiTheme="minorHAnsi" w:hAnsiTheme="minorHAnsi" w:cstheme="minorHAnsi"/>
          <w:bCs/>
          <w:sz w:val="22"/>
          <w:szCs w:val="22"/>
        </w:rPr>
        <w:t xml:space="preserve">Email: </w:t>
      </w:r>
      <w:hyperlink r:id="rId9" w:history="1">
        <w:r w:rsidRPr="009562AB">
          <w:rPr>
            <w:rStyle w:val="Hyperlink"/>
            <w:rFonts w:asciiTheme="minorHAnsi" w:hAnsiTheme="minorHAnsi" w:cstheme="minorHAnsi"/>
            <w:bCs/>
            <w:sz w:val="22"/>
            <w:szCs w:val="22"/>
          </w:rPr>
          <w:t>pubs@ausport.gov.au</w:t>
        </w:r>
      </w:hyperlink>
    </w:p>
    <w:p w:rsidR="00CC4C13" w:rsidRPr="009562AB" w:rsidRDefault="00CC4C13" w:rsidP="009562AB">
      <w:pPr>
        <w:spacing w:after="100" w:afterAutospacing="1"/>
        <w:ind w:right="-1"/>
        <w:rPr>
          <w:rFonts w:asciiTheme="minorHAnsi" w:hAnsiTheme="minorHAnsi" w:cstheme="minorHAnsi"/>
          <w:b/>
          <w:bCs/>
          <w:i/>
          <w:sz w:val="22"/>
          <w:szCs w:val="22"/>
        </w:rPr>
      </w:pPr>
      <w:r w:rsidRPr="009562AB">
        <w:rPr>
          <w:rFonts w:asciiTheme="minorHAnsi" w:hAnsiTheme="minorHAnsi" w:cstheme="minorHAnsi"/>
          <w:b/>
          <w:bCs/>
          <w:i/>
          <w:sz w:val="22"/>
          <w:szCs w:val="22"/>
        </w:rPr>
        <w:t xml:space="preserve">NOTE: </w:t>
      </w:r>
      <w:r w:rsidRPr="009562AB">
        <w:rPr>
          <w:rFonts w:asciiTheme="minorHAnsi" w:hAnsiTheme="minorHAnsi" w:cstheme="minorHAnsi"/>
          <w:bCs/>
          <w:i/>
          <w:sz w:val="22"/>
          <w:szCs w:val="22"/>
        </w:rPr>
        <w:t>WHEN PLACING ORDERS PLEASE REMEMBER TO QUOTE YOUR AGENCY REGISTRATION NUMBER TO OBTAIN THE DISCOUNT</w:t>
      </w:r>
      <w:r w:rsidRPr="009562AB">
        <w:rPr>
          <w:rFonts w:asciiTheme="minorHAnsi" w:hAnsiTheme="minorHAnsi" w:cstheme="minorHAnsi"/>
          <w:b/>
          <w:bCs/>
          <w:i/>
          <w:sz w:val="22"/>
          <w:szCs w:val="22"/>
        </w:rPr>
        <w:t>.</w:t>
      </w:r>
    </w:p>
    <w:p w:rsidR="00CC4C13" w:rsidRPr="009562AB" w:rsidRDefault="000D45A7" w:rsidP="009562AB">
      <w:pPr>
        <w:pBdr>
          <w:top w:val="single" w:sz="4" w:space="1" w:color="auto"/>
          <w:left w:val="single" w:sz="4" w:space="4" w:color="auto"/>
          <w:bottom w:val="single" w:sz="4" w:space="1" w:color="auto"/>
          <w:right w:val="single" w:sz="4" w:space="4" w:color="auto"/>
        </w:pBdr>
        <w:tabs>
          <w:tab w:val="right" w:pos="8280"/>
        </w:tabs>
        <w:spacing w:after="100" w:afterAutospacing="1"/>
        <w:rPr>
          <w:rFonts w:asciiTheme="minorHAnsi" w:hAnsiTheme="minorHAnsi" w:cstheme="minorHAnsi"/>
          <w:b/>
          <w:sz w:val="22"/>
          <w:szCs w:val="22"/>
        </w:rPr>
      </w:pPr>
      <w:r>
        <w:rPr>
          <w:rFonts w:asciiTheme="minorHAnsi" w:hAnsiTheme="minorHAnsi" w:cstheme="minorHAnsi"/>
          <w:b/>
          <w:sz w:val="22"/>
          <w:szCs w:val="22"/>
        </w:rPr>
        <w:t>Community</w:t>
      </w:r>
      <w:r w:rsidR="00CC4C13" w:rsidRPr="009562AB">
        <w:rPr>
          <w:rFonts w:asciiTheme="minorHAnsi" w:hAnsiTheme="minorHAnsi" w:cstheme="minorHAnsi"/>
          <w:b/>
          <w:sz w:val="22"/>
          <w:szCs w:val="22"/>
        </w:rPr>
        <w:t xml:space="preserve"> </w:t>
      </w:r>
      <w:proofErr w:type="gramStart"/>
      <w:r w:rsidR="00CC4C13" w:rsidRPr="009562AB">
        <w:rPr>
          <w:rFonts w:asciiTheme="minorHAnsi" w:hAnsiTheme="minorHAnsi" w:cstheme="minorHAnsi"/>
          <w:b/>
          <w:sz w:val="22"/>
          <w:szCs w:val="22"/>
        </w:rPr>
        <w:t>Coaching</w:t>
      </w:r>
      <w:proofErr w:type="gramEnd"/>
      <w:r w:rsidR="00CC4C13" w:rsidRPr="009562AB">
        <w:rPr>
          <w:rFonts w:asciiTheme="minorHAnsi" w:hAnsiTheme="minorHAnsi" w:cstheme="minorHAnsi"/>
          <w:b/>
          <w:sz w:val="22"/>
          <w:szCs w:val="22"/>
        </w:rPr>
        <w:t xml:space="preserve"> (fourth edition) </w:t>
      </w:r>
      <w:r w:rsidR="00CC4C13" w:rsidRPr="009562AB">
        <w:rPr>
          <w:rFonts w:asciiTheme="minorHAnsi" w:hAnsiTheme="minorHAnsi" w:cstheme="minorHAnsi"/>
          <w:b/>
          <w:sz w:val="22"/>
          <w:szCs w:val="22"/>
        </w:rPr>
        <w:tab/>
        <w:t xml:space="preserve">(ASC Catalogue Number: 12-001) </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Beginning Coaching targets the beginner coach with a focus on the ‘soft skills’ of coaching including; group management, communication, risk management, planning and ethical responsibilities of the coach.  Inclusive practices have been emphasised throughout the manual, so that coaches are better able to apply information on how to work with specific population groups such as athletes with a disability and indigenous athletes.  Current information regarding ethical issues such as child protection, drugs in sport and working with officials/coaches and parents has been included.  Information in each chapter is more ‘reader friendly’, incorporating a range of case studies to demonstrate how to apply theoretical concepts, and ‘tips’ to summarise key ‘take home’ points.</w:t>
      </w:r>
    </w:p>
    <w:p w:rsidR="00CC4C13" w:rsidRPr="009562AB" w:rsidRDefault="00CC4C13" w:rsidP="009562AB">
      <w:pPr>
        <w:pBdr>
          <w:top w:val="single" w:sz="4" w:space="1" w:color="auto"/>
          <w:left w:val="single" w:sz="4" w:space="4" w:color="auto"/>
          <w:bottom w:val="single" w:sz="4" w:space="1" w:color="auto"/>
          <w:right w:val="single" w:sz="4" w:space="4" w:color="auto"/>
        </w:pBdr>
        <w:spacing w:after="100" w:afterAutospacing="1"/>
        <w:rPr>
          <w:rFonts w:asciiTheme="minorHAnsi" w:hAnsiTheme="minorHAnsi" w:cstheme="minorHAnsi"/>
          <w:b/>
          <w:sz w:val="22"/>
          <w:szCs w:val="22"/>
        </w:rPr>
      </w:pPr>
      <w:r w:rsidRPr="009562AB">
        <w:rPr>
          <w:rFonts w:asciiTheme="minorHAnsi" w:hAnsiTheme="minorHAnsi" w:cstheme="minorHAnsi"/>
          <w:b/>
          <w:sz w:val="22"/>
          <w:szCs w:val="22"/>
        </w:rPr>
        <w:t>Introductory and Advanced Level Officiating General Principles Manuals</w:t>
      </w:r>
    </w:p>
    <w:p w:rsidR="00CC4C13" w:rsidRPr="009562AB" w:rsidRDefault="00CC4C13" w:rsidP="009562AB">
      <w:pPr>
        <w:pBdr>
          <w:top w:val="single" w:sz="4" w:space="1" w:color="auto"/>
          <w:left w:val="single" w:sz="4" w:space="4" w:color="auto"/>
          <w:bottom w:val="single" w:sz="4" w:space="1" w:color="auto"/>
          <w:right w:val="single" w:sz="4" w:space="4" w:color="auto"/>
        </w:pBdr>
        <w:spacing w:after="100" w:afterAutospacing="1"/>
        <w:jc w:val="right"/>
        <w:rPr>
          <w:rFonts w:asciiTheme="minorHAnsi" w:hAnsiTheme="minorHAnsi" w:cstheme="minorHAnsi"/>
          <w:b/>
          <w:sz w:val="22"/>
          <w:szCs w:val="22"/>
        </w:rPr>
      </w:pPr>
      <w:r w:rsidRPr="009562AB">
        <w:rPr>
          <w:rFonts w:asciiTheme="minorHAnsi" w:hAnsiTheme="minorHAnsi" w:cstheme="minorHAnsi"/>
          <w:b/>
          <w:sz w:val="22"/>
          <w:szCs w:val="22"/>
        </w:rPr>
        <w:t xml:space="preserve">(ASC Catalogue Number: 12-100 &amp; 12-101) </w:t>
      </w:r>
    </w:p>
    <w:p w:rsidR="00CC4C13"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The Introductory Level and Advanced Level Officiating: general principles manuals support the various National Officiating Accreditation Scheme training programs.  The updated and revised manuals focus on the areas of self-management, managing the competition environment and people management.  They give officials the opportunity to apply inclusive techniques that provide enhanced opportunities for athletes with a disability to participate.</w:t>
      </w:r>
    </w:p>
    <w:p w:rsidR="00517CBE" w:rsidRPr="009562AB" w:rsidRDefault="00CC4C13" w:rsidP="009562AB">
      <w:pPr>
        <w:spacing w:after="100" w:afterAutospacing="1"/>
        <w:rPr>
          <w:rFonts w:asciiTheme="minorHAnsi" w:hAnsiTheme="minorHAnsi" w:cstheme="minorHAnsi"/>
          <w:sz w:val="22"/>
          <w:szCs w:val="22"/>
        </w:rPr>
      </w:pPr>
      <w:r w:rsidRPr="009562AB">
        <w:rPr>
          <w:rFonts w:asciiTheme="minorHAnsi" w:hAnsiTheme="minorHAnsi" w:cstheme="minorHAnsi"/>
          <w:sz w:val="22"/>
          <w:szCs w:val="22"/>
        </w:rPr>
        <w:t xml:space="preserve">For further information, please contact </w:t>
      </w:r>
      <w:r w:rsidR="000D45A7">
        <w:rPr>
          <w:rFonts w:asciiTheme="minorHAnsi" w:hAnsiTheme="minorHAnsi" w:cstheme="minorHAnsi"/>
          <w:sz w:val="22"/>
          <w:szCs w:val="22"/>
        </w:rPr>
        <w:t xml:space="preserve">Grant Voysey </w:t>
      </w:r>
      <w:r w:rsidRPr="009562AB">
        <w:rPr>
          <w:rFonts w:asciiTheme="minorHAnsi" w:hAnsiTheme="minorHAnsi" w:cstheme="minorHAnsi"/>
          <w:sz w:val="22"/>
          <w:szCs w:val="22"/>
        </w:rPr>
        <w:t xml:space="preserve">on (02) 6207 2073 or email </w:t>
      </w:r>
      <w:hyperlink r:id="rId10" w:history="1">
        <w:r w:rsidR="000D45A7" w:rsidRPr="00AC56D2">
          <w:rPr>
            <w:rStyle w:val="Hyperlink"/>
            <w:rFonts w:asciiTheme="minorHAnsi" w:hAnsiTheme="minorHAnsi" w:cstheme="minorHAnsi"/>
            <w:sz w:val="22"/>
            <w:szCs w:val="22"/>
          </w:rPr>
          <w:t>grant.voysey@act.gov.au</w:t>
        </w:r>
      </w:hyperlink>
      <w:r w:rsidR="000D45A7">
        <w:rPr>
          <w:rFonts w:asciiTheme="minorHAnsi" w:hAnsiTheme="minorHAnsi" w:cstheme="minorHAnsi"/>
          <w:sz w:val="22"/>
          <w:szCs w:val="22"/>
        </w:rPr>
        <w:t>.</w:t>
      </w:r>
    </w:p>
    <w:sectPr w:rsidR="00517CBE" w:rsidRPr="009562AB" w:rsidSect="00C814D7">
      <w:footerReference w:type="even" r:id="rId11"/>
      <w:footerReference w:type="default" r:id="rId12"/>
      <w:pgSz w:w="12240" w:h="15840"/>
      <w:pgMar w:top="1276" w:right="1418" w:bottom="1276"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A7" w:rsidRDefault="000D45A7">
      <w:r>
        <w:separator/>
      </w:r>
    </w:p>
  </w:endnote>
  <w:endnote w:type="continuationSeparator" w:id="0">
    <w:p w:rsidR="000D45A7" w:rsidRDefault="000D4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A7" w:rsidRDefault="000D45A7" w:rsidP="0094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5A7" w:rsidRDefault="000D45A7" w:rsidP="003676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A7" w:rsidRDefault="000D45A7" w:rsidP="0094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A4C">
      <w:rPr>
        <w:rStyle w:val="PageNumber"/>
        <w:noProof/>
      </w:rPr>
      <w:t>4</w:t>
    </w:r>
    <w:r>
      <w:rPr>
        <w:rStyle w:val="PageNumber"/>
      </w:rPr>
      <w:fldChar w:fldCharType="end"/>
    </w:r>
  </w:p>
  <w:p w:rsidR="000D45A7" w:rsidRPr="003676EB" w:rsidRDefault="000D45A7" w:rsidP="003676EB">
    <w:pPr>
      <w:pStyle w:val="Footer"/>
      <w:ind w:right="360"/>
      <w:jc w:val="right"/>
      <w:rPr>
        <w:rFonts w:ascii="Tahoma" w:hAnsi="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A7" w:rsidRDefault="000D45A7">
      <w:r>
        <w:separator/>
      </w:r>
    </w:p>
  </w:footnote>
  <w:footnote w:type="continuationSeparator" w:id="0">
    <w:p w:rsidR="000D45A7" w:rsidRDefault="000D4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3AD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0332E"/>
    <w:multiLevelType w:val="hybridMultilevel"/>
    <w:tmpl w:val="430A6D4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10786E12"/>
    <w:multiLevelType w:val="hybridMultilevel"/>
    <w:tmpl w:val="B31E020E"/>
    <w:lvl w:ilvl="0" w:tplc="21CCFE90">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155C00"/>
    <w:multiLevelType w:val="hybridMultilevel"/>
    <w:tmpl w:val="477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F542E"/>
    <w:multiLevelType w:val="hybridMultilevel"/>
    <w:tmpl w:val="43CAFF44"/>
    <w:lvl w:ilvl="0" w:tplc="1B2CAA92">
      <w:start w:val="1"/>
      <w:numFmt w:val="bullet"/>
      <w:pStyle w:val="Table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1600766"/>
    <w:multiLevelType w:val="hybridMultilevel"/>
    <w:tmpl w:val="1D7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85D42"/>
    <w:multiLevelType w:val="multilevel"/>
    <w:tmpl w:val="F8B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06A33"/>
    <w:multiLevelType w:val="hybridMultilevel"/>
    <w:tmpl w:val="E6EC9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B724A"/>
    <w:multiLevelType w:val="hybridMultilevel"/>
    <w:tmpl w:val="A41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C79C6"/>
    <w:multiLevelType w:val="hybridMultilevel"/>
    <w:tmpl w:val="F5C6616E"/>
    <w:lvl w:ilvl="0" w:tplc="04090001">
      <w:start w:val="1"/>
      <w:numFmt w:val="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2782"/>
        </w:tabs>
        <w:ind w:left="2782" w:hanging="360"/>
      </w:pPr>
      <w:rPr>
        <w:rFonts w:ascii="Courier New" w:hAnsi="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10">
    <w:nsid w:val="4626619F"/>
    <w:multiLevelType w:val="multilevel"/>
    <w:tmpl w:val="C98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82FB6"/>
    <w:multiLevelType w:val="hybridMultilevel"/>
    <w:tmpl w:val="4EC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80A3A"/>
    <w:multiLevelType w:val="hybridMultilevel"/>
    <w:tmpl w:val="02BAFC90"/>
    <w:lvl w:ilvl="0" w:tplc="97368DD2">
      <w:start w:val="1"/>
      <w:numFmt w:val="bullet"/>
      <w:lvlText w:val=""/>
      <w:lvlJc w:val="left"/>
      <w:pPr>
        <w:tabs>
          <w:tab w:val="num" w:pos="36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451968"/>
    <w:multiLevelType w:val="hybridMultilevel"/>
    <w:tmpl w:val="E44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16B39"/>
    <w:multiLevelType w:val="hybridMultilevel"/>
    <w:tmpl w:val="568A7100"/>
    <w:lvl w:ilvl="0" w:tplc="6B701146">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BEA1B8A"/>
    <w:multiLevelType w:val="hybridMultilevel"/>
    <w:tmpl w:val="82FE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6"/>
  </w:num>
  <w:num w:numId="6">
    <w:abstractNumId w:val="0"/>
  </w:num>
  <w:num w:numId="7">
    <w:abstractNumId w:val="4"/>
  </w:num>
  <w:num w:numId="8">
    <w:abstractNumId w:val="3"/>
  </w:num>
  <w:num w:numId="9">
    <w:abstractNumId w:val="8"/>
  </w:num>
  <w:num w:numId="10">
    <w:abstractNumId w:val="13"/>
  </w:num>
  <w:num w:numId="11">
    <w:abstractNumId w:val="5"/>
  </w:num>
  <w:num w:numId="12">
    <w:abstractNumId w:val="15"/>
  </w:num>
  <w:num w:numId="13">
    <w:abstractNumId w:val="11"/>
  </w:num>
  <w:num w:numId="14">
    <w:abstractNumId w:val="12"/>
  </w:num>
  <w:num w:numId="15">
    <w:abstractNumId w:val="2"/>
  </w:num>
  <w:num w:numId="16">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7649">
      <v:stroke startarrow="block" endarrow="block"/>
      <o:colormru v:ext="edit" colors="#eaeaea,#e6e6e6"/>
      <o:colormenu v:ext="edit" fillcolor="#e6e6e6"/>
    </o:shapedefaults>
  </w:hdrShapeDefaults>
  <w:footnotePr>
    <w:footnote w:id="-1"/>
    <w:footnote w:id="0"/>
  </w:footnotePr>
  <w:endnotePr>
    <w:endnote w:id="-1"/>
    <w:endnote w:id="0"/>
  </w:endnotePr>
  <w:compat/>
  <w:rsids>
    <w:rsidRoot w:val="00367360"/>
    <w:rsid w:val="00004514"/>
    <w:rsid w:val="00006414"/>
    <w:rsid w:val="00021F35"/>
    <w:rsid w:val="00030FEA"/>
    <w:rsid w:val="00034050"/>
    <w:rsid w:val="00073BC2"/>
    <w:rsid w:val="000954B6"/>
    <w:rsid w:val="00096285"/>
    <w:rsid w:val="000A4A46"/>
    <w:rsid w:val="000C3D3B"/>
    <w:rsid w:val="000D45A7"/>
    <w:rsid w:val="000E09EE"/>
    <w:rsid w:val="0010603F"/>
    <w:rsid w:val="001370BF"/>
    <w:rsid w:val="0014076E"/>
    <w:rsid w:val="00153AA8"/>
    <w:rsid w:val="00157E72"/>
    <w:rsid w:val="00162255"/>
    <w:rsid w:val="001C193B"/>
    <w:rsid w:val="001E7D40"/>
    <w:rsid w:val="00211EED"/>
    <w:rsid w:val="00213228"/>
    <w:rsid w:val="002468FD"/>
    <w:rsid w:val="00251CED"/>
    <w:rsid w:val="00260051"/>
    <w:rsid w:val="00267198"/>
    <w:rsid w:val="00297A37"/>
    <w:rsid w:val="002A41B4"/>
    <w:rsid w:val="002B081E"/>
    <w:rsid w:val="002B2101"/>
    <w:rsid w:val="002D5A56"/>
    <w:rsid w:val="002F3104"/>
    <w:rsid w:val="002F5518"/>
    <w:rsid w:val="00302EFD"/>
    <w:rsid w:val="00306D43"/>
    <w:rsid w:val="0032257D"/>
    <w:rsid w:val="00324195"/>
    <w:rsid w:val="00367360"/>
    <w:rsid w:val="003676EB"/>
    <w:rsid w:val="00381695"/>
    <w:rsid w:val="00387A4C"/>
    <w:rsid w:val="00394ADB"/>
    <w:rsid w:val="003B0837"/>
    <w:rsid w:val="003C781D"/>
    <w:rsid w:val="003D19D5"/>
    <w:rsid w:val="003F177E"/>
    <w:rsid w:val="004103BE"/>
    <w:rsid w:val="00424C3A"/>
    <w:rsid w:val="00444FE7"/>
    <w:rsid w:val="00454FF6"/>
    <w:rsid w:val="00465D35"/>
    <w:rsid w:val="004A2C81"/>
    <w:rsid w:val="004C158E"/>
    <w:rsid w:val="004F2D19"/>
    <w:rsid w:val="00501CEE"/>
    <w:rsid w:val="00507A5E"/>
    <w:rsid w:val="00517CBE"/>
    <w:rsid w:val="005324A1"/>
    <w:rsid w:val="00533DD0"/>
    <w:rsid w:val="00541FFE"/>
    <w:rsid w:val="0055567A"/>
    <w:rsid w:val="00570405"/>
    <w:rsid w:val="00582264"/>
    <w:rsid w:val="005824EE"/>
    <w:rsid w:val="00593E8F"/>
    <w:rsid w:val="005A0430"/>
    <w:rsid w:val="005C7210"/>
    <w:rsid w:val="005E1C5D"/>
    <w:rsid w:val="005F6C1F"/>
    <w:rsid w:val="00613A18"/>
    <w:rsid w:val="00615CAE"/>
    <w:rsid w:val="00640BBD"/>
    <w:rsid w:val="00665FCD"/>
    <w:rsid w:val="00680530"/>
    <w:rsid w:val="00687E0A"/>
    <w:rsid w:val="00690D76"/>
    <w:rsid w:val="006951CA"/>
    <w:rsid w:val="00697A86"/>
    <w:rsid w:val="006A5D6E"/>
    <w:rsid w:val="006C17F3"/>
    <w:rsid w:val="006C54D8"/>
    <w:rsid w:val="00706905"/>
    <w:rsid w:val="007205B0"/>
    <w:rsid w:val="007572CD"/>
    <w:rsid w:val="00760979"/>
    <w:rsid w:val="00774F94"/>
    <w:rsid w:val="007778B0"/>
    <w:rsid w:val="007A0DE8"/>
    <w:rsid w:val="007A452F"/>
    <w:rsid w:val="007A5FE2"/>
    <w:rsid w:val="007A69F8"/>
    <w:rsid w:val="007B0996"/>
    <w:rsid w:val="007B2E70"/>
    <w:rsid w:val="007F5A00"/>
    <w:rsid w:val="0084488F"/>
    <w:rsid w:val="00860ED4"/>
    <w:rsid w:val="008A14C9"/>
    <w:rsid w:val="008E3C3D"/>
    <w:rsid w:val="008E5117"/>
    <w:rsid w:val="008E52BC"/>
    <w:rsid w:val="008F566E"/>
    <w:rsid w:val="0090410D"/>
    <w:rsid w:val="00923F3B"/>
    <w:rsid w:val="009246AB"/>
    <w:rsid w:val="009246B5"/>
    <w:rsid w:val="00942670"/>
    <w:rsid w:val="009551C0"/>
    <w:rsid w:val="009562AB"/>
    <w:rsid w:val="00956838"/>
    <w:rsid w:val="0096686C"/>
    <w:rsid w:val="00985A61"/>
    <w:rsid w:val="009A3826"/>
    <w:rsid w:val="009A61BB"/>
    <w:rsid w:val="009C1F72"/>
    <w:rsid w:val="009C5CE0"/>
    <w:rsid w:val="009D777B"/>
    <w:rsid w:val="009E7EC7"/>
    <w:rsid w:val="00A04653"/>
    <w:rsid w:val="00A06388"/>
    <w:rsid w:val="00A10E43"/>
    <w:rsid w:val="00A13455"/>
    <w:rsid w:val="00A179FF"/>
    <w:rsid w:val="00A20E65"/>
    <w:rsid w:val="00A22251"/>
    <w:rsid w:val="00A43134"/>
    <w:rsid w:val="00A65E0B"/>
    <w:rsid w:val="00A739DA"/>
    <w:rsid w:val="00A74CBB"/>
    <w:rsid w:val="00A8318C"/>
    <w:rsid w:val="00AB7547"/>
    <w:rsid w:val="00AC3E4D"/>
    <w:rsid w:val="00AC6FA5"/>
    <w:rsid w:val="00AD5120"/>
    <w:rsid w:val="00AE185E"/>
    <w:rsid w:val="00B00E4F"/>
    <w:rsid w:val="00B22A13"/>
    <w:rsid w:val="00B327DD"/>
    <w:rsid w:val="00B43294"/>
    <w:rsid w:val="00B47CB3"/>
    <w:rsid w:val="00B5176F"/>
    <w:rsid w:val="00B549FA"/>
    <w:rsid w:val="00B63EEB"/>
    <w:rsid w:val="00B673E9"/>
    <w:rsid w:val="00B75D17"/>
    <w:rsid w:val="00B81464"/>
    <w:rsid w:val="00BB256E"/>
    <w:rsid w:val="00BD7D6D"/>
    <w:rsid w:val="00BF4A42"/>
    <w:rsid w:val="00C00EA4"/>
    <w:rsid w:val="00C42779"/>
    <w:rsid w:val="00C814D7"/>
    <w:rsid w:val="00C84A4F"/>
    <w:rsid w:val="00C92604"/>
    <w:rsid w:val="00C96A37"/>
    <w:rsid w:val="00CB6E41"/>
    <w:rsid w:val="00CC4C13"/>
    <w:rsid w:val="00CD1CD5"/>
    <w:rsid w:val="00CD1FFB"/>
    <w:rsid w:val="00CE0992"/>
    <w:rsid w:val="00CF0336"/>
    <w:rsid w:val="00CF7966"/>
    <w:rsid w:val="00D04B31"/>
    <w:rsid w:val="00D22A99"/>
    <w:rsid w:val="00D32C7D"/>
    <w:rsid w:val="00D3366A"/>
    <w:rsid w:val="00D378B9"/>
    <w:rsid w:val="00D6369B"/>
    <w:rsid w:val="00D708DF"/>
    <w:rsid w:val="00D73179"/>
    <w:rsid w:val="00D9705C"/>
    <w:rsid w:val="00DC7034"/>
    <w:rsid w:val="00DF593D"/>
    <w:rsid w:val="00E035CC"/>
    <w:rsid w:val="00E04AE3"/>
    <w:rsid w:val="00E40E90"/>
    <w:rsid w:val="00E4534A"/>
    <w:rsid w:val="00E541CB"/>
    <w:rsid w:val="00E55705"/>
    <w:rsid w:val="00E5752D"/>
    <w:rsid w:val="00E65FB9"/>
    <w:rsid w:val="00E8620F"/>
    <w:rsid w:val="00EB402A"/>
    <w:rsid w:val="00EB4DA5"/>
    <w:rsid w:val="00EC4178"/>
    <w:rsid w:val="00ED4070"/>
    <w:rsid w:val="00EE7D61"/>
    <w:rsid w:val="00EF7B1E"/>
    <w:rsid w:val="00F00060"/>
    <w:rsid w:val="00F661D4"/>
    <w:rsid w:val="00F70744"/>
    <w:rsid w:val="00F77163"/>
    <w:rsid w:val="00F7795C"/>
    <w:rsid w:val="00FB1E66"/>
    <w:rsid w:val="00FF62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stroke startarrow="block" endarrow="block"/>
      <o:colormru v:ext="edit" colors="#eaeaea,#e6e6e6"/>
      <o:colormenu v:ext="edit" fillcolor="#e6e6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C13"/>
    <w:rPr>
      <w:sz w:val="24"/>
      <w:szCs w:val="24"/>
    </w:rPr>
  </w:style>
  <w:style w:type="paragraph" w:styleId="Heading1">
    <w:name w:val="heading 1"/>
    <w:next w:val="Normal"/>
    <w:autoRedefine/>
    <w:qFormat/>
    <w:rsid w:val="00C814D7"/>
    <w:pPr>
      <w:widowControl w:val="0"/>
      <w:spacing w:after="120"/>
      <w:outlineLvl w:val="0"/>
    </w:pPr>
    <w:rPr>
      <w:rFonts w:ascii="Calibri" w:eastAsia="Arial Unicode MS" w:hAnsi="Calibri"/>
      <w:b/>
      <w:noProof/>
      <w:color w:val="0064BE"/>
      <w:sz w:val="32"/>
      <w:lang w:eastAsia="en-US"/>
    </w:rPr>
  </w:style>
  <w:style w:type="paragraph" w:styleId="Heading2">
    <w:name w:val="heading 2"/>
    <w:basedOn w:val="Normal"/>
    <w:next w:val="Normal"/>
    <w:link w:val="Heading2Char"/>
    <w:autoRedefine/>
    <w:qFormat/>
    <w:rsid w:val="009562AB"/>
    <w:pPr>
      <w:keepNext/>
      <w:tabs>
        <w:tab w:val="left" w:pos="1134"/>
      </w:tabs>
      <w:spacing w:after="240"/>
      <w:outlineLvl w:val="1"/>
    </w:pPr>
    <w:rPr>
      <w:rFonts w:asciiTheme="minorHAnsi" w:hAnsiTheme="minorHAnsi" w:cstheme="minorHAnsi"/>
      <w:b/>
      <w:bCs/>
      <w:caps/>
      <w:color w:val="0064BE"/>
    </w:rPr>
  </w:style>
  <w:style w:type="paragraph" w:styleId="Heading3">
    <w:name w:val="heading 3"/>
    <w:basedOn w:val="Normal"/>
    <w:next w:val="Normal"/>
    <w:qFormat/>
    <w:rsid w:val="00F77163"/>
    <w:pPr>
      <w:keepNext/>
      <w:spacing w:before="240" w:after="60"/>
      <w:outlineLvl w:val="2"/>
    </w:pPr>
    <w:rPr>
      <w:rFonts w:ascii="Arial" w:hAnsi="Arial"/>
    </w:rPr>
  </w:style>
  <w:style w:type="paragraph" w:styleId="Heading4">
    <w:name w:val="heading 4"/>
    <w:basedOn w:val="Normal"/>
    <w:next w:val="Normal"/>
    <w:qFormat/>
    <w:rsid w:val="00F77163"/>
    <w:pPr>
      <w:keepNext/>
      <w:jc w:val="center"/>
      <w:outlineLvl w:val="3"/>
    </w:pPr>
    <w:rPr>
      <w:rFonts w:ascii="Arial" w:hAnsi="Arial"/>
      <w:b/>
    </w:rPr>
  </w:style>
  <w:style w:type="paragraph" w:styleId="Heading5">
    <w:name w:val="heading 5"/>
    <w:basedOn w:val="Normal"/>
    <w:next w:val="Normal"/>
    <w:qFormat/>
    <w:rsid w:val="00F77163"/>
    <w:pPr>
      <w:keepNext/>
      <w:jc w:val="both"/>
      <w:outlineLvl w:val="4"/>
    </w:pPr>
    <w:rPr>
      <w:rFonts w:ascii="Arial" w:hAnsi="Arial"/>
      <w:sz w:val="44"/>
    </w:rPr>
  </w:style>
  <w:style w:type="paragraph" w:styleId="Heading6">
    <w:name w:val="heading 6"/>
    <w:basedOn w:val="Normal"/>
    <w:next w:val="Normal"/>
    <w:qFormat/>
    <w:rsid w:val="00F77163"/>
    <w:pPr>
      <w:keepNext/>
      <w:jc w:val="center"/>
      <w:outlineLvl w:val="5"/>
    </w:pPr>
    <w:rPr>
      <w:rFonts w:ascii="Tahoma" w:hAnsi="Tahoma"/>
      <w:sz w:val="28"/>
    </w:rPr>
  </w:style>
  <w:style w:type="paragraph" w:styleId="Heading7">
    <w:name w:val="heading 7"/>
    <w:basedOn w:val="Normal"/>
    <w:next w:val="Normal"/>
    <w:qFormat/>
    <w:rsid w:val="00F77163"/>
    <w:pPr>
      <w:keepNext/>
      <w:jc w:val="center"/>
      <w:outlineLvl w:val="6"/>
    </w:pPr>
    <w:rPr>
      <w:rFonts w:ascii="Arial" w:hAnsi="Arial"/>
    </w:rPr>
  </w:style>
  <w:style w:type="paragraph" w:styleId="Heading8">
    <w:name w:val="heading 8"/>
    <w:basedOn w:val="Normal"/>
    <w:next w:val="Normal"/>
    <w:qFormat/>
    <w:rsid w:val="00F77163"/>
    <w:pPr>
      <w:keepNext/>
      <w:jc w:val="both"/>
      <w:outlineLvl w:val="7"/>
    </w:pPr>
    <w:rPr>
      <w:rFonts w:ascii="Tahoma" w:hAnsi="Tahoma"/>
      <w:b/>
    </w:rPr>
  </w:style>
  <w:style w:type="paragraph" w:styleId="Heading9">
    <w:name w:val="heading 9"/>
    <w:basedOn w:val="Normal"/>
    <w:next w:val="Normal"/>
    <w:qFormat/>
    <w:rsid w:val="00F77163"/>
    <w:pPr>
      <w:keepNext/>
      <w:jc w:val="center"/>
      <w:outlineLvl w:val="8"/>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7163"/>
    <w:pPr>
      <w:jc w:val="both"/>
    </w:pPr>
    <w:rPr>
      <w:rFonts w:ascii="Tahoma" w:hAnsi="Tahoma"/>
    </w:rPr>
  </w:style>
  <w:style w:type="paragraph" w:styleId="Header">
    <w:name w:val="header"/>
    <w:basedOn w:val="Normal"/>
    <w:rsid w:val="00F77163"/>
    <w:pPr>
      <w:tabs>
        <w:tab w:val="center" w:pos="4320"/>
        <w:tab w:val="right" w:pos="8640"/>
      </w:tabs>
    </w:pPr>
  </w:style>
  <w:style w:type="paragraph" w:styleId="Footer">
    <w:name w:val="footer"/>
    <w:basedOn w:val="Normal"/>
    <w:rsid w:val="00F77163"/>
    <w:pPr>
      <w:tabs>
        <w:tab w:val="center" w:pos="4320"/>
        <w:tab w:val="right" w:pos="8640"/>
      </w:tabs>
    </w:pPr>
  </w:style>
  <w:style w:type="character" w:styleId="PageNumber">
    <w:name w:val="page number"/>
    <w:basedOn w:val="DefaultParagraphFont"/>
    <w:rsid w:val="00F77163"/>
  </w:style>
  <w:style w:type="paragraph" w:styleId="TOC2">
    <w:name w:val="toc 2"/>
    <w:basedOn w:val="Normal"/>
    <w:next w:val="Normal"/>
    <w:autoRedefine/>
    <w:uiPriority w:val="39"/>
    <w:rsid w:val="00F77163"/>
    <w:pPr>
      <w:tabs>
        <w:tab w:val="right" w:pos="9072"/>
      </w:tabs>
    </w:pPr>
    <w:rPr>
      <w:rFonts w:ascii="Tahoma" w:hAnsi="Tahoma"/>
      <w:smallCaps/>
      <w:noProof/>
      <w:szCs w:val="34"/>
    </w:rPr>
  </w:style>
  <w:style w:type="paragraph" w:styleId="TOC1">
    <w:name w:val="toc 1"/>
    <w:basedOn w:val="Normal"/>
    <w:next w:val="Normal"/>
    <w:autoRedefine/>
    <w:uiPriority w:val="39"/>
    <w:rsid w:val="00F77163"/>
    <w:pPr>
      <w:tabs>
        <w:tab w:val="left" w:pos="851"/>
        <w:tab w:val="right" w:pos="9072"/>
      </w:tabs>
    </w:pPr>
    <w:rPr>
      <w:rFonts w:ascii="Tahoma" w:hAnsi="Tahoma"/>
      <w:b/>
      <w:caps/>
      <w:noProof/>
      <w:szCs w:val="34"/>
    </w:rPr>
  </w:style>
  <w:style w:type="paragraph" w:styleId="TOC3">
    <w:name w:val="toc 3"/>
    <w:basedOn w:val="Normal"/>
    <w:next w:val="Normal"/>
    <w:autoRedefine/>
    <w:uiPriority w:val="39"/>
    <w:rsid w:val="00F77163"/>
    <w:pPr>
      <w:ind w:left="200"/>
    </w:pPr>
  </w:style>
  <w:style w:type="paragraph" w:styleId="TOC4">
    <w:name w:val="toc 4"/>
    <w:basedOn w:val="Normal"/>
    <w:next w:val="Normal"/>
    <w:autoRedefine/>
    <w:semiHidden/>
    <w:rsid w:val="00F77163"/>
    <w:pPr>
      <w:ind w:left="400"/>
    </w:pPr>
  </w:style>
  <w:style w:type="paragraph" w:styleId="TOC5">
    <w:name w:val="toc 5"/>
    <w:basedOn w:val="Normal"/>
    <w:next w:val="Normal"/>
    <w:autoRedefine/>
    <w:semiHidden/>
    <w:rsid w:val="00F77163"/>
    <w:pPr>
      <w:ind w:left="600"/>
    </w:pPr>
  </w:style>
  <w:style w:type="paragraph" w:styleId="TOC6">
    <w:name w:val="toc 6"/>
    <w:basedOn w:val="Normal"/>
    <w:next w:val="Normal"/>
    <w:autoRedefine/>
    <w:semiHidden/>
    <w:rsid w:val="00F77163"/>
    <w:pPr>
      <w:ind w:left="800"/>
    </w:pPr>
  </w:style>
  <w:style w:type="paragraph" w:styleId="TOC7">
    <w:name w:val="toc 7"/>
    <w:basedOn w:val="Normal"/>
    <w:next w:val="Normal"/>
    <w:autoRedefine/>
    <w:semiHidden/>
    <w:rsid w:val="00F77163"/>
    <w:pPr>
      <w:ind w:left="1000"/>
    </w:pPr>
  </w:style>
  <w:style w:type="paragraph" w:styleId="TOC8">
    <w:name w:val="toc 8"/>
    <w:basedOn w:val="Normal"/>
    <w:next w:val="Normal"/>
    <w:autoRedefine/>
    <w:semiHidden/>
    <w:rsid w:val="00F77163"/>
    <w:pPr>
      <w:ind w:left="1200"/>
    </w:pPr>
  </w:style>
  <w:style w:type="paragraph" w:styleId="TOC9">
    <w:name w:val="toc 9"/>
    <w:basedOn w:val="Normal"/>
    <w:next w:val="Normal"/>
    <w:autoRedefine/>
    <w:semiHidden/>
    <w:rsid w:val="00F77163"/>
    <w:pPr>
      <w:ind w:left="1400"/>
    </w:pPr>
  </w:style>
  <w:style w:type="paragraph" w:customStyle="1" w:styleId="TOC20">
    <w:name w:val="TOC2"/>
    <w:rsid w:val="00F77163"/>
    <w:pPr>
      <w:tabs>
        <w:tab w:val="left" w:pos="2268"/>
        <w:tab w:val="right" w:pos="9072"/>
      </w:tabs>
      <w:spacing w:before="120"/>
      <w:ind w:left="1134"/>
    </w:pPr>
    <w:rPr>
      <w:rFonts w:ascii="Arial" w:hAnsi="Arial"/>
      <w:b/>
      <w:caps/>
      <w:noProof/>
      <w:lang w:eastAsia="en-US"/>
    </w:rPr>
  </w:style>
  <w:style w:type="paragraph" w:styleId="BodyTextIndent">
    <w:name w:val="Body Text Indent"/>
    <w:basedOn w:val="Normal"/>
    <w:rsid w:val="00F77163"/>
    <w:rPr>
      <w:snapToGrid w:val="0"/>
    </w:rPr>
  </w:style>
  <w:style w:type="character" w:styleId="Hyperlink">
    <w:name w:val="Hyperlink"/>
    <w:basedOn w:val="DefaultParagraphFont"/>
    <w:uiPriority w:val="99"/>
    <w:rsid w:val="00F77163"/>
    <w:rPr>
      <w:color w:val="0000FF"/>
      <w:u w:val="single"/>
    </w:rPr>
  </w:style>
  <w:style w:type="character" w:styleId="FollowedHyperlink">
    <w:name w:val="FollowedHyperlink"/>
    <w:basedOn w:val="DefaultParagraphFont"/>
    <w:rsid w:val="00F77163"/>
    <w:rPr>
      <w:color w:val="800080"/>
      <w:u w:val="single"/>
    </w:rPr>
  </w:style>
  <w:style w:type="paragraph" w:styleId="BodyText2">
    <w:name w:val="Body Text 2"/>
    <w:basedOn w:val="Normal"/>
    <w:rsid w:val="00F77163"/>
    <w:pPr>
      <w:jc w:val="both"/>
    </w:pPr>
    <w:rPr>
      <w:rFonts w:ascii="Tahoma" w:hAnsi="Tahoma"/>
      <w:b/>
    </w:rPr>
  </w:style>
  <w:style w:type="paragraph" w:styleId="BodyText3">
    <w:name w:val="Body Text 3"/>
    <w:basedOn w:val="Normal"/>
    <w:rsid w:val="00F77163"/>
    <w:pPr>
      <w:jc w:val="both"/>
    </w:pPr>
    <w:rPr>
      <w:rFonts w:ascii="Tahoma" w:hAnsi="Tahoma"/>
    </w:rPr>
  </w:style>
  <w:style w:type="paragraph" w:styleId="NormalWeb">
    <w:name w:val="Normal (Web)"/>
    <w:basedOn w:val="Normal"/>
    <w:uiPriority w:val="99"/>
    <w:unhideWhenUsed/>
    <w:rsid w:val="00211EED"/>
    <w:pPr>
      <w:spacing w:before="100" w:beforeAutospacing="1" w:after="100" w:afterAutospacing="1"/>
    </w:pPr>
  </w:style>
  <w:style w:type="paragraph" w:customStyle="1" w:styleId="Style1">
    <w:name w:val="Style1"/>
    <w:basedOn w:val="Heading2"/>
    <w:rsid w:val="00F77163"/>
  </w:style>
  <w:style w:type="character" w:styleId="Strong">
    <w:name w:val="Strong"/>
    <w:basedOn w:val="DefaultParagraphFont"/>
    <w:uiPriority w:val="22"/>
    <w:qFormat/>
    <w:rsid w:val="00211EED"/>
    <w:rPr>
      <w:b/>
      <w:bCs/>
    </w:rPr>
  </w:style>
  <w:style w:type="paragraph" w:styleId="NoSpacing">
    <w:name w:val="No Spacing"/>
    <w:link w:val="NoSpacingChar"/>
    <w:uiPriority w:val="1"/>
    <w:qFormat/>
    <w:rsid w:val="00AB7547"/>
    <w:rPr>
      <w:lang w:eastAsia="en-US"/>
    </w:rPr>
  </w:style>
  <w:style w:type="paragraph" w:styleId="TOCHeading">
    <w:name w:val="TOC Heading"/>
    <w:basedOn w:val="Heading1"/>
    <w:next w:val="Normal"/>
    <w:uiPriority w:val="39"/>
    <w:unhideWhenUsed/>
    <w:qFormat/>
    <w:rsid w:val="00AB7547"/>
    <w:pPr>
      <w:keepNext/>
      <w:keepLines/>
      <w:widowControl/>
      <w:spacing w:before="480" w:line="276" w:lineRule="auto"/>
      <w:outlineLvl w:val="9"/>
    </w:pPr>
    <w:rPr>
      <w:rFonts w:ascii="Cambria" w:eastAsia="Times New Roman" w:hAnsi="Cambria"/>
      <w:bCs/>
      <w:noProof w:val="0"/>
      <w:color w:val="365F91"/>
      <w:sz w:val="28"/>
      <w:szCs w:val="28"/>
      <w:lang w:val="en-US"/>
    </w:rPr>
  </w:style>
  <w:style w:type="paragraph" w:styleId="BalloonText">
    <w:name w:val="Balloon Text"/>
    <w:basedOn w:val="Normal"/>
    <w:link w:val="BalloonTextChar"/>
    <w:rsid w:val="002468FD"/>
    <w:rPr>
      <w:rFonts w:ascii="Tahoma" w:hAnsi="Tahoma" w:cs="Tahoma"/>
      <w:sz w:val="16"/>
      <w:szCs w:val="16"/>
    </w:rPr>
  </w:style>
  <w:style w:type="character" w:customStyle="1" w:styleId="BalloonTextChar">
    <w:name w:val="Balloon Text Char"/>
    <w:basedOn w:val="DefaultParagraphFont"/>
    <w:link w:val="BalloonText"/>
    <w:rsid w:val="002468FD"/>
    <w:rPr>
      <w:rFonts w:ascii="Tahoma" w:hAnsi="Tahoma" w:cs="Tahoma"/>
      <w:sz w:val="16"/>
      <w:szCs w:val="16"/>
      <w:lang w:eastAsia="en-US"/>
    </w:rPr>
  </w:style>
  <w:style w:type="character" w:customStyle="1" w:styleId="NoSpacingChar">
    <w:name w:val="No Spacing Char"/>
    <w:basedOn w:val="DefaultParagraphFont"/>
    <w:link w:val="NoSpacing"/>
    <w:uiPriority w:val="1"/>
    <w:rsid w:val="00C814D7"/>
    <w:rPr>
      <w:lang w:val="en-AU" w:eastAsia="en-US" w:bidi="ar-SA"/>
    </w:rPr>
  </w:style>
  <w:style w:type="paragraph" w:styleId="ListParagraph">
    <w:name w:val="List Paragraph"/>
    <w:basedOn w:val="Normal"/>
    <w:uiPriority w:val="34"/>
    <w:qFormat/>
    <w:rsid w:val="00306D43"/>
    <w:pPr>
      <w:spacing w:after="100" w:afterAutospacing="1"/>
      <w:ind w:left="720" w:firstLine="357"/>
      <w:contextualSpacing/>
    </w:pPr>
    <w:rPr>
      <w:rFonts w:asciiTheme="minorHAnsi" w:eastAsiaTheme="minorEastAsia" w:hAnsiTheme="minorHAnsi" w:cstheme="minorBidi"/>
      <w:szCs w:val="22"/>
      <w:lang w:val="en-US" w:bidi="en-US"/>
    </w:rPr>
  </w:style>
  <w:style w:type="table" w:styleId="TableList1">
    <w:name w:val="Table List 1"/>
    <w:basedOn w:val="TableClassic1"/>
    <w:rsid w:val="00640BBD"/>
    <w:rPr>
      <w:rFonts w:ascii="Calibri" w:hAnsi="Calibri"/>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cantSplit/>
      <w:tblHeader/>
    </w:trPr>
    <w:tcPr>
      <w:shd w:val="clear" w:color="auto" w:fill="auto"/>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1">
    <w:name w:val="Table1"/>
    <w:basedOn w:val="Normal"/>
    <w:next w:val="List"/>
    <w:qFormat/>
    <w:rsid w:val="00640BBD"/>
    <w:rPr>
      <w:rFonts w:cs="Tahoma"/>
      <w:b/>
      <w:bCs/>
      <w:color w:val="000000"/>
    </w:rPr>
  </w:style>
  <w:style w:type="table" w:styleId="TableClassic1">
    <w:name w:val="Table Classic 1"/>
    <w:basedOn w:val="TableNormal"/>
    <w:rsid w:val="00640BBD"/>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640BBD"/>
    <w:pPr>
      <w:ind w:left="283" w:hanging="283"/>
      <w:contextualSpacing/>
    </w:pPr>
  </w:style>
  <w:style w:type="paragraph" w:customStyle="1" w:styleId="Table2">
    <w:name w:val="Table 2"/>
    <w:basedOn w:val="Table1"/>
    <w:next w:val="List2"/>
    <w:qFormat/>
    <w:rsid w:val="00B327DD"/>
    <w:pPr>
      <w:numPr>
        <w:numId w:val="7"/>
      </w:numPr>
      <w:ind w:left="360"/>
    </w:pPr>
  </w:style>
  <w:style w:type="paragraph" w:styleId="ListBullet">
    <w:name w:val="List Bullet"/>
    <w:basedOn w:val="Normal"/>
    <w:rsid w:val="00640BBD"/>
    <w:pPr>
      <w:numPr>
        <w:numId w:val="6"/>
      </w:numPr>
      <w:contextualSpacing/>
    </w:pPr>
  </w:style>
  <w:style w:type="paragraph" w:styleId="List2">
    <w:name w:val="List 2"/>
    <w:basedOn w:val="Normal"/>
    <w:rsid w:val="00640BBD"/>
    <w:pPr>
      <w:ind w:left="566" w:hanging="283"/>
      <w:contextualSpacing/>
    </w:pPr>
  </w:style>
  <w:style w:type="character" w:customStyle="1" w:styleId="Heading2Char">
    <w:name w:val="Heading 2 Char"/>
    <w:basedOn w:val="DefaultParagraphFont"/>
    <w:link w:val="Heading2"/>
    <w:rsid w:val="009562AB"/>
    <w:rPr>
      <w:rFonts w:asciiTheme="minorHAnsi" w:hAnsiTheme="minorHAnsi" w:cstheme="minorHAnsi"/>
      <w:b/>
      <w:bCs/>
      <w:caps/>
      <w:color w:val="0064BE"/>
      <w:sz w:val="24"/>
      <w:szCs w:val="24"/>
    </w:rPr>
  </w:style>
</w:styles>
</file>

<file path=word/webSettings.xml><?xml version="1.0" encoding="utf-8"?>
<w:webSettings xmlns:r="http://schemas.openxmlformats.org/officeDocument/2006/relationships" xmlns:w="http://schemas.openxmlformats.org/wordprocessingml/2006/main">
  <w:divs>
    <w:div w:id="387920927">
      <w:bodyDiv w:val="1"/>
      <w:marLeft w:val="0"/>
      <w:marRight w:val="0"/>
      <w:marTop w:val="0"/>
      <w:marBottom w:val="0"/>
      <w:divBdr>
        <w:top w:val="none" w:sz="0" w:space="0" w:color="auto"/>
        <w:left w:val="none" w:sz="0" w:space="0" w:color="auto"/>
        <w:bottom w:val="none" w:sz="0" w:space="0" w:color="auto"/>
        <w:right w:val="none" w:sz="0" w:space="0" w:color="auto"/>
      </w:divBdr>
      <w:divsChild>
        <w:div w:id="1137837497">
          <w:marLeft w:val="0"/>
          <w:marRight w:val="0"/>
          <w:marTop w:val="0"/>
          <w:marBottom w:val="0"/>
          <w:divBdr>
            <w:top w:val="none" w:sz="0" w:space="0" w:color="auto"/>
            <w:left w:val="none" w:sz="0" w:space="0" w:color="auto"/>
            <w:bottom w:val="none" w:sz="0" w:space="0" w:color="auto"/>
            <w:right w:val="none" w:sz="0" w:space="0" w:color="auto"/>
          </w:divBdr>
          <w:divsChild>
            <w:div w:id="2001538548">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717627661">
      <w:bodyDiv w:val="1"/>
      <w:marLeft w:val="0"/>
      <w:marRight w:val="0"/>
      <w:marTop w:val="0"/>
      <w:marBottom w:val="0"/>
      <w:divBdr>
        <w:top w:val="none" w:sz="0" w:space="0" w:color="auto"/>
        <w:left w:val="none" w:sz="0" w:space="0" w:color="auto"/>
        <w:bottom w:val="none" w:sz="0" w:space="0" w:color="auto"/>
        <w:right w:val="none" w:sz="0" w:space="0" w:color="auto"/>
      </w:divBdr>
      <w:divsChild>
        <w:div w:id="1901094456">
          <w:marLeft w:val="0"/>
          <w:marRight w:val="0"/>
          <w:marTop w:val="0"/>
          <w:marBottom w:val="0"/>
          <w:divBdr>
            <w:top w:val="none" w:sz="0" w:space="0" w:color="auto"/>
            <w:left w:val="none" w:sz="0" w:space="0" w:color="auto"/>
            <w:bottom w:val="none" w:sz="0" w:space="0" w:color="auto"/>
            <w:right w:val="none" w:sz="0" w:space="0" w:color="auto"/>
          </w:divBdr>
          <w:divsChild>
            <w:div w:id="1589273173">
              <w:marLeft w:val="0"/>
              <w:marRight w:val="0"/>
              <w:marTop w:val="0"/>
              <w:marBottom w:val="0"/>
              <w:divBdr>
                <w:top w:val="none" w:sz="0" w:space="0" w:color="auto"/>
                <w:left w:val="none" w:sz="0" w:space="0" w:color="auto"/>
                <w:bottom w:val="none" w:sz="0" w:space="0" w:color="auto"/>
                <w:right w:val="none" w:sz="0" w:space="0" w:color="auto"/>
              </w:divBdr>
              <w:divsChild>
                <w:div w:id="11081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7523">
      <w:bodyDiv w:val="1"/>
      <w:marLeft w:val="0"/>
      <w:marRight w:val="0"/>
      <w:marTop w:val="0"/>
      <w:marBottom w:val="0"/>
      <w:divBdr>
        <w:top w:val="none" w:sz="0" w:space="0" w:color="auto"/>
        <w:left w:val="none" w:sz="0" w:space="0" w:color="auto"/>
        <w:bottom w:val="none" w:sz="0" w:space="0" w:color="auto"/>
        <w:right w:val="none" w:sz="0" w:space="0" w:color="auto"/>
      </w:divBdr>
      <w:divsChild>
        <w:div w:id="811213838">
          <w:marLeft w:val="0"/>
          <w:marRight w:val="0"/>
          <w:marTop w:val="0"/>
          <w:marBottom w:val="0"/>
          <w:divBdr>
            <w:top w:val="none" w:sz="0" w:space="0" w:color="auto"/>
            <w:left w:val="none" w:sz="0" w:space="0" w:color="auto"/>
            <w:bottom w:val="none" w:sz="0" w:space="0" w:color="auto"/>
            <w:right w:val="none" w:sz="0" w:space="0" w:color="auto"/>
          </w:divBdr>
          <w:divsChild>
            <w:div w:id="824278830">
              <w:marLeft w:val="0"/>
              <w:marRight w:val="0"/>
              <w:marTop w:val="0"/>
              <w:marBottom w:val="0"/>
              <w:divBdr>
                <w:top w:val="none" w:sz="0" w:space="0" w:color="auto"/>
                <w:left w:val="none" w:sz="0" w:space="0" w:color="auto"/>
                <w:bottom w:val="none" w:sz="0" w:space="0" w:color="auto"/>
                <w:right w:val="none" w:sz="0" w:space="0" w:color="auto"/>
              </w:divBdr>
              <w:divsChild>
                <w:div w:id="17500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59319">
      <w:bodyDiv w:val="1"/>
      <w:marLeft w:val="0"/>
      <w:marRight w:val="0"/>
      <w:marTop w:val="0"/>
      <w:marBottom w:val="0"/>
      <w:divBdr>
        <w:top w:val="none" w:sz="0" w:space="0" w:color="auto"/>
        <w:left w:val="none" w:sz="0" w:space="0" w:color="auto"/>
        <w:bottom w:val="none" w:sz="0" w:space="0" w:color="auto"/>
        <w:right w:val="none" w:sz="0" w:space="0" w:color="auto"/>
      </w:divBdr>
    </w:div>
    <w:div w:id="1187712611">
      <w:bodyDiv w:val="1"/>
      <w:marLeft w:val="0"/>
      <w:marRight w:val="0"/>
      <w:marTop w:val="0"/>
      <w:marBottom w:val="0"/>
      <w:divBdr>
        <w:top w:val="none" w:sz="0" w:space="0" w:color="auto"/>
        <w:left w:val="none" w:sz="0" w:space="0" w:color="auto"/>
        <w:bottom w:val="none" w:sz="0" w:space="0" w:color="auto"/>
        <w:right w:val="none" w:sz="0" w:space="0" w:color="auto"/>
      </w:divBdr>
      <w:divsChild>
        <w:div w:id="1179462434">
          <w:marLeft w:val="0"/>
          <w:marRight w:val="0"/>
          <w:marTop w:val="0"/>
          <w:marBottom w:val="0"/>
          <w:divBdr>
            <w:top w:val="none" w:sz="0" w:space="0" w:color="auto"/>
            <w:left w:val="none" w:sz="0" w:space="0" w:color="auto"/>
            <w:bottom w:val="none" w:sz="0" w:space="0" w:color="auto"/>
            <w:right w:val="none" w:sz="0" w:space="0" w:color="auto"/>
          </w:divBdr>
          <w:divsChild>
            <w:div w:id="40437365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voysey@act.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voysey@act.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nt.voysey@act.gov.au" TargetMode="External"/><Relationship Id="rId4" Type="http://schemas.openxmlformats.org/officeDocument/2006/relationships/webSettings" Target="webSettings.xml"/><Relationship Id="rId9" Type="http://schemas.openxmlformats.org/officeDocument/2006/relationships/hyperlink" Target="mailto:pubs@auspor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Training Agencies General Information </vt:lpstr>
    </vt:vector>
  </TitlesOfParts>
  <Company>InTACT</Company>
  <LinksUpToDate>false</LinksUpToDate>
  <CharactersWithSpaces>9346</CharactersWithSpaces>
  <SharedDoc>false</SharedDoc>
  <HLinks>
    <vt:vector size="54" baseType="variant">
      <vt:variant>
        <vt:i4>6750283</vt:i4>
      </vt:variant>
      <vt:variant>
        <vt:i4>30</vt:i4>
      </vt:variant>
      <vt:variant>
        <vt:i4>0</vt:i4>
      </vt:variant>
      <vt:variant>
        <vt:i4>5</vt:i4>
      </vt:variant>
      <vt:variant>
        <vt:lpwstr>mailto:david.maloney@act.gov.au</vt:lpwstr>
      </vt:variant>
      <vt:variant>
        <vt:lpwstr/>
      </vt:variant>
      <vt:variant>
        <vt:i4>7274602</vt:i4>
      </vt:variant>
      <vt:variant>
        <vt:i4>27</vt:i4>
      </vt:variant>
      <vt:variant>
        <vt:i4>0</vt:i4>
      </vt:variant>
      <vt:variant>
        <vt:i4>5</vt:i4>
      </vt:variant>
      <vt:variant>
        <vt:lpwstr>http://www.economicdevelopment.act.gov.au/sport_and_recreation</vt:lpwstr>
      </vt:variant>
      <vt:variant>
        <vt:lpwstr/>
      </vt:variant>
      <vt:variant>
        <vt:i4>5374013</vt:i4>
      </vt:variant>
      <vt:variant>
        <vt:i4>24</vt:i4>
      </vt:variant>
      <vt:variant>
        <vt:i4>0</vt:i4>
      </vt:variant>
      <vt:variant>
        <vt:i4>5</vt:i4>
      </vt:variant>
      <vt:variant>
        <vt:lpwstr>mailto:branding@act.gov.au</vt:lpwstr>
      </vt:variant>
      <vt:variant>
        <vt:lpwstr/>
      </vt:variant>
      <vt:variant>
        <vt:i4>6029321</vt:i4>
      </vt:variant>
      <vt:variant>
        <vt:i4>21</vt:i4>
      </vt:variant>
      <vt:variant>
        <vt:i4>0</vt:i4>
      </vt:variant>
      <vt:variant>
        <vt:i4>5</vt:i4>
      </vt:variant>
      <vt:variant>
        <vt:lpwstr>http://www.grants.act.gov.au/__data/assets/pdf_file/0020/226136/Branding-FAQs_Community_Group_Use.pdf</vt:lpwstr>
      </vt:variant>
      <vt:variant>
        <vt:lpwstr/>
      </vt:variant>
      <vt:variant>
        <vt:i4>1179671</vt:i4>
      </vt:variant>
      <vt:variant>
        <vt:i4>18</vt:i4>
      </vt:variant>
      <vt:variant>
        <vt:i4>0</vt:i4>
      </vt:variant>
      <vt:variant>
        <vt:i4>5</vt:i4>
      </vt:variant>
      <vt:variant>
        <vt:lpwstr>http://www.grants.act.gov.au/__data/assets/image/0020/226109/ACTGov_Initiative_of.jpg</vt:lpwstr>
      </vt:variant>
      <vt:variant>
        <vt:lpwstr/>
      </vt:variant>
      <vt:variant>
        <vt:i4>7405645</vt:i4>
      </vt:variant>
      <vt:variant>
        <vt:i4>15</vt:i4>
      </vt:variant>
      <vt:variant>
        <vt:i4>0</vt:i4>
      </vt:variant>
      <vt:variant>
        <vt:i4>5</vt:i4>
      </vt:variant>
      <vt:variant>
        <vt:lpwstr>http://www.grants.act.gov.au/__data/assets/file/0003/226119/Initiative_of.eps</vt:lpwstr>
      </vt:variant>
      <vt:variant>
        <vt:lpwstr/>
      </vt:variant>
      <vt:variant>
        <vt:i4>6619242</vt:i4>
      </vt:variant>
      <vt:variant>
        <vt:i4>12</vt:i4>
      </vt:variant>
      <vt:variant>
        <vt:i4>0</vt:i4>
      </vt:variant>
      <vt:variant>
        <vt:i4>5</vt:i4>
      </vt:variant>
      <vt:variant>
        <vt:lpwstr>http://www.grants.act.gov.au/__data/assets/image/0014/226112/ACTGov_supported_by.jpg</vt:lpwstr>
      </vt:variant>
      <vt:variant>
        <vt:lpwstr/>
      </vt:variant>
      <vt:variant>
        <vt:i4>6291560</vt:i4>
      </vt:variant>
      <vt:variant>
        <vt:i4>6</vt:i4>
      </vt:variant>
      <vt:variant>
        <vt:i4>0</vt:i4>
      </vt:variant>
      <vt:variant>
        <vt:i4>5</vt:i4>
      </vt:variant>
      <vt:variant>
        <vt:lpwstr>http://www.grants.act.gov.au/__data/assets/image/0013/226111/ACTGov_sponsored_by.jpg</vt:lpwstr>
      </vt:variant>
      <vt:variant>
        <vt:lpwstr/>
      </vt:variant>
      <vt:variant>
        <vt:i4>7143523</vt:i4>
      </vt:variant>
      <vt:variant>
        <vt:i4>0</vt:i4>
      </vt:variant>
      <vt:variant>
        <vt:i4>0</vt:i4>
      </vt:variant>
      <vt:variant>
        <vt:i4>5</vt:i4>
      </vt:variant>
      <vt:variant>
        <vt:lpwstr>http://www.grants.act.gov.au/acknowledging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Agencies General Information</dc:title>
  <dc:subject>Coaching and Officiating training Agencies information</dc:subject>
  <dc:creator>ACT Government</dc:creator>
  <cp:keywords>Coaching, Officiating, Training Agency</cp:keywords>
  <cp:lastModifiedBy>Grant Voysey</cp:lastModifiedBy>
  <cp:revision>2</cp:revision>
  <cp:lastPrinted>2011-08-08T23:42:00Z</cp:lastPrinted>
  <dcterms:created xsi:type="dcterms:W3CDTF">2014-11-10T00:31:00Z</dcterms:created>
  <dcterms:modified xsi:type="dcterms:W3CDTF">2014-11-10T00:31:00Z</dcterms:modified>
</cp:coreProperties>
</file>