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42925" w:rsidRDefault="0033315E" w:rsidP="002C7615">
      <w:pPr>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1D92EAAA" wp14:editId="28413EE5">
                <wp:simplePos x="0" y="0"/>
                <wp:positionH relativeFrom="margin">
                  <wp:posOffset>-79528</wp:posOffset>
                </wp:positionH>
                <wp:positionV relativeFrom="topMargin">
                  <wp:posOffset>416966</wp:posOffset>
                </wp:positionV>
                <wp:extent cx="5032857" cy="149225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857" cy="149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15E" w:rsidRDefault="00C418EC" w:rsidP="0033315E">
                            <w:pPr>
                              <w:pStyle w:val="Heading1"/>
                              <w:rPr>
                                <w:rFonts w:eastAsia="Times New Roman"/>
                              </w:rPr>
                            </w:pPr>
                            <w:r>
                              <w:t xml:space="preserve">controlled sports minimum age </w:t>
                            </w:r>
                          </w:p>
                          <w:p w:rsidR="0033315E" w:rsidRPr="00877FA8" w:rsidRDefault="00C418EC" w:rsidP="0033315E">
                            <w:pPr>
                              <w:pStyle w:val="Heading3"/>
                            </w:pPr>
                            <w:r>
                              <w:t xml:space="preserve">CONSULTATION FACTSHEET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92EAAA" id="_x0000_t202" coordsize="21600,21600" o:spt="202" path="m,l,21600r21600,l21600,xe">
                <v:stroke joinstyle="miter"/>
                <v:path gradientshapeok="t" o:connecttype="rect"/>
              </v:shapetype>
              <v:shape id="Text Box 9" o:spid="_x0000_s1026" type="#_x0000_t202" style="position:absolute;margin-left:-6.25pt;margin-top:32.85pt;width:396.3pt;height:1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tCtwIAALs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" filled="f" stroked="f">
                <v:textbox>
                  <w:txbxContent>
                    <w:p w:rsidR="0033315E" w:rsidRDefault="00C418EC" w:rsidP="0033315E">
                      <w:pPr>
                        <w:pStyle w:val="Heading1"/>
                        <w:rPr>
                          <w:rFonts w:eastAsia="Times New Roman"/>
                        </w:rPr>
                      </w:pPr>
                      <w:r>
                        <w:t xml:space="preserve">controlled sports minimum age </w:t>
                      </w:r>
                    </w:p>
                    <w:p w:rsidR="0033315E" w:rsidRPr="00877FA8" w:rsidRDefault="00C418EC" w:rsidP="0033315E">
                      <w:pPr>
                        <w:pStyle w:val="Heading3"/>
                      </w:pPr>
                      <w:r>
                        <w:t xml:space="preserve">CONSULTATION FACTSHEET </w:t>
                      </w:r>
                    </w:p>
                  </w:txbxContent>
                </v:textbox>
                <w10:wrap anchorx="margin" anchory="margin"/>
              </v:shape>
            </w:pict>
          </mc:Fallback>
        </mc:AlternateContent>
      </w:r>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r w:rsidR="0079447B">
            <w:rPr>
              <w:rFonts w:asciiTheme="majorHAnsi" w:eastAsia="Times New Roman" w:hAnsiTheme="majorHAnsi"/>
              <w:caps/>
              <w:noProof/>
              <w:color w:val="482D8C" w:themeColor="background2"/>
              <w:sz w:val="36"/>
              <w:szCs w:val="40"/>
            </w:rPr>
            <w:t xml:space="preserve"> </w:t>
          </w:r>
        </w:sdtContent>
      </w:sdt>
    </w:p>
    <w:p w:rsidR="00F53B5C" w:rsidRPr="0033315E" w:rsidRDefault="00464775" w:rsidP="00F417C3">
      <w:pPr>
        <w:rPr>
          <w:rFonts w:asciiTheme="majorHAnsi" w:eastAsia="Times New Roman" w:hAnsiTheme="majorHAnsi"/>
          <w:sz w:val="36"/>
          <w:szCs w:val="40"/>
        </w:rPr>
        <w:sectPr w:rsidR="00F53B5C" w:rsidRPr="0033315E" w:rsidSect="005A53DA">
          <w:headerReference w:type="default" r:id="rId11"/>
          <w:footerReference w:type="default" r:id="rId12"/>
          <w:headerReference w:type="first" r:id="rId13"/>
          <w:footerReference w:type="first" r:id="rId14"/>
          <w:type w:val="continuous"/>
          <w:pgSz w:w="11906" w:h="16838" w:code="9"/>
          <w:pgMar w:top="2836" w:right="1418" w:bottom="1701" w:left="851" w:header="567" w:footer="340" w:gutter="0"/>
          <w:cols w:space="708"/>
          <w:titlePg/>
          <w:docGrid w:linePitch="360"/>
        </w:sectPr>
      </w:pPr>
      <w:r>
        <w:rPr>
          <w:noProof/>
        </w:rPr>
        <w:drawing>
          <wp:inline distT="0" distB="0" distL="0" distR="0" wp14:anchorId="74811281" wp14:editId="16AFCE22">
            <wp:extent cx="4705985" cy="942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5985" cy="942975"/>
                    </a:xfrm>
                    <a:prstGeom prst="rect">
                      <a:avLst/>
                    </a:prstGeom>
                    <a:noFill/>
                  </pic:spPr>
                </pic:pic>
              </a:graphicData>
            </a:graphic>
          </wp:inline>
        </w:drawing>
      </w:r>
    </w:p>
    <w:p w:rsidR="00C418EC" w:rsidRDefault="00C418EC" w:rsidP="00C418EC">
      <w:pPr>
        <w:pStyle w:val="Heading2"/>
      </w:pPr>
      <w:bookmarkStart w:id="1" w:name="_Toc460922833"/>
      <w:bookmarkStart w:id="2" w:name="_Toc462753954"/>
      <w:r>
        <w:t xml:space="preserve">What we’re asking </w:t>
      </w:r>
    </w:p>
    <w:p w:rsidR="00C418EC" w:rsidRPr="00393CFB" w:rsidRDefault="00C418EC" w:rsidP="00C418EC">
      <w:pPr>
        <w:pStyle w:val="Heading3"/>
        <w:rPr>
          <w:rFonts w:asciiTheme="minorHAnsi" w:hAnsiTheme="minorHAnsi"/>
          <w:b w:val="0"/>
          <w:sz w:val="22"/>
          <w:szCs w:val="22"/>
        </w:rPr>
      </w:pPr>
      <w:r w:rsidRPr="00393CFB">
        <w:rPr>
          <w:rFonts w:asciiTheme="minorHAnsi" w:hAnsiTheme="minorHAnsi"/>
          <w:b w:val="0"/>
          <w:sz w:val="22"/>
          <w:szCs w:val="22"/>
        </w:rPr>
        <w:t xml:space="preserve">The </w:t>
      </w:r>
      <w:r>
        <w:rPr>
          <w:rFonts w:asciiTheme="minorHAnsi" w:hAnsiTheme="minorHAnsi"/>
          <w:b w:val="0"/>
          <w:sz w:val="22"/>
          <w:szCs w:val="22"/>
        </w:rPr>
        <w:t xml:space="preserve">ACT Government </w:t>
      </w:r>
      <w:r w:rsidR="00C77E52">
        <w:rPr>
          <w:rFonts w:asciiTheme="minorHAnsi" w:hAnsiTheme="minorHAnsi"/>
          <w:b w:val="0"/>
          <w:sz w:val="22"/>
          <w:szCs w:val="22"/>
        </w:rPr>
        <w:t>has developed</w:t>
      </w:r>
      <w:r>
        <w:rPr>
          <w:rFonts w:asciiTheme="minorHAnsi" w:hAnsiTheme="minorHAnsi"/>
          <w:b w:val="0"/>
          <w:sz w:val="22"/>
          <w:szCs w:val="22"/>
        </w:rPr>
        <w:t xml:space="preserve"> four different options for establishing a minimum age for contestant participation in controlled sports events. This will be implemented as part of reforms to combat sports legislation in the ACT under the </w:t>
      </w:r>
      <w:r w:rsidRPr="00481CB5">
        <w:rPr>
          <w:rFonts w:asciiTheme="minorHAnsi" w:hAnsiTheme="minorHAnsi"/>
          <w:b w:val="0"/>
          <w:i/>
          <w:sz w:val="22"/>
          <w:szCs w:val="22"/>
        </w:rPr>
        <w:t>Controlled Sports Act 2019</w:t>
      </w:r>
      <w:r>
        <w:rPr>
          <w:rFonts w:asciiTheme="minorHAnsi" w:hAnsiTheme="minorHAnsi"/>
          <w:b w:val="0"/>
          <w:sz w:val="22"/>
          <w:szCs w:val="22"/>
        </w:rPr>
        <w:t xml:space="preserve">. We are seeking your views on: </w:t>
      </w:r>
      <w:r>
        <w:rPr>
          <w:rFonts w:asciiTheme="minorHAnsi" w:hAnsiTheme="minorHAnsi"/>
          <w:b w:val="0"/>
          <w:sz w:val="22"/>
          <w:szCs w:val="22"/>
        </w:rPr>
        <w:br/>
      </w:r>
    </w:p>
    <w:p w:rsidR="00C77E52" w:rsidRDefault="00C77E52" w:rsidP="00C418EC">
      <w:pPr>
        <w:pStyle w:val="bulletnumbers"/>
        <w:numPr>
          <w:ilvl w:val="0"/>
          <w:numId w:val="31"/>
        </w:numPr>
        <w:ind w:left="357" w:hanging="357"/>
        <w:rPr>
          <w:sz w:val="22"/>
        </w:rPr>
      </w:pPr>
      <w:r>
        <w:rPr>
          <w:sz w:val="22"/>
        </w:rPr>
        <w:t xml:space="preserve">How you (in whatever capacity) manage risks of significant injury </w:t>
      </w:r>
      <w:r w:rsidR="00B50B88">
        <w:rPr>
          <w:sz w:val="22"/>
        </w:rPr>
        <w:t xml:space="preserve">in sports participation </w:t>
      </w:r>
    </w:p>
    <w:p w:rsidR="00C77E52" w:rsidRDefault="00C77E52" w:rsidP="00C418EC">
      <w:pPr>
        <w:pStyle w:val="bulletnumbers"/>
        <w:numPr>
          <w:ilvl w:val="0"/>
          <w:numId w:val="31"/>
        </w:numPr>
        <w:ind w:left="357" w:hanging="357"/>
        <w:rPr>
          <w:sz w:val="22"/>
        </w:rPr>
      </w:pPr>
      <w:r>
        <w:rPr>
          <w:sz w:val="22"/>
        </w:rPr>
        <w:t xml:space="preserve">Your understanding of the risks of injury in combat sports and how these are managed </w:t>
      </w:r>
    </w:p>
    <w:p w:rsidR="00C77E52" w:rsidRPr="00481CB5" w:rsidRDefault="00C77E52" w:rsidP="00C77E52">
      <w:pPr>
        <w:pStyle w:val="bulletnumbers"/>
        <w:numPr>
          <w:ilvl w:val="0"/>
          <w:numId w:val="31"/>
        </w:numPr>
        <w:ind w:left="357" w:hanging="357"/>
        <w:rPr>
          <w:sz w:val="22"/>
        </w:rPr>
      </w:pPr>
      <w:r w:rsidRPr="00481CB5">
        <w:rPr>
          <w:sz w:val="22"/>
        </w:rPr>
        <w:t xml:space="preserve">Any industry specific feedback regarding the design, structure and content of </w:t>
      </w:r>
      <w:r>
        <w:rPr>
          <w:sz w:val="22"/>
        </w:rPr>
        <w:t xml:space="preserve">a regulation on minimum age </w:t>
      </w:r>
    </w:p>
    <w:p w:rsidR="00C77E52" w:rsidRDefault="00C77E52" w:rsidP="00C418EC">
      <w:pPr>
        <w:pStyle w:val="bulletnumbers"/>
        <w:numPr>
          <w:ilvl w:val="0"/>
          <w:numId w:val="31"/>
        </w:numPr>
        <w:ind w:left="357" w:hanging="357"/>
        <w:rPr>
          <w:sz w:val="22"/>
        </w:rPr>
      </w:pPr>
      <w:r>
        <w:rPr>
          <w:sz w:val="22"/>
        </w:rPr>
        <w:t xml:space="preserve">The similarities and differences between current contest rules and the proposed options (for industry representatives) </w:t>
      </w:r>
    </w:p>
    <w:p w:rsidR="00F417C3" w:rsidRDefault="00C418EC" w:rsidP="00F417C3">
      <w:pPr>
        <w:pStyle w:val="Heading2"/>
      </w:pPr>
      <w:r>
        <w:t>Who we’re talking to</w:t>
      </w:r>
    </w:p>
    <w:p w:rsidR="00B50B88" w:rsidRDefault="00C418EC" w:rsidP="00F417C3">
      <w:pPr>
        <w:pStyle w:val="Bullet1"/>
        <w:spacing w:before="240"/>
      </w:pPr>
      <w:r>
        <w:t>Children</w:t>
      </w:r>
      <w:r w:rsidR="00B50B88">
        <w:t>, including</w:t>
      </w:r>
      <w:r>
        <w:t xml:space="preserve"> </w:t>
      </w:r>
      <w:r w:rsidR="00BB0442">
        <w:t xml:space="preserve">those </w:t>
      </w:r>
      <w:r>
        <w:t>currently participating, or may participate in future combat sports events in the ACT</w:t>
      </w:r>
      <w:r w:rsidR="00B50B88">
        <w:t xml:space="preserve">, as well as a broader cohort of children that do not participate in combat sports </w:t>
      </w:r>
    </w:p>
    <w:p w:rsidR="00C418EC" w:rsidRDefault="00B50B88" w:rsidP="00B50B88">
      <w:pPr>
        <w:pStyle w:val="Bullet1"/>
      </w:pPr>
      <w:r>
        <w:t>Parents/ carers, including those with children</w:t>
      </w:r>
      <w:r w:rsidR="00C418EC">
        <w:t xml:space="preserve"> </w:t>
      </w:r>
      <w:r>
        <w:t xml:space="preserve">that are currently participating, or may participate in future combat sports events in the ACT, as well as a broader cohort of parents/ carers with children that do not participate in combat sports </w:t>
      </w:r>
    </w:p>
    <w:p w:rsidR="00C418EC" w:rsidRDefault="00C418EC" w:rsidP="00C418EC">
      <w:pPr>
        <w:pStyle w:val="Bullet1"/>
      </w:pPr>
      <w:r>
        <w:t xml:space="preserve">Combat sports promoters currently operating in the ACT </w:t>
      </w:r>
    </w:p>
    <w:p w:rsidR="00C418EC" w:rsidRDefault="00C418EC" w:rsidP="00C418EC">
      <w:pPr>
        <w:pStyle w:val="Bullet1"/>
      </w:pPr>
      <w:r>
        <w:t xml:space="preserve">Combat sporting organisations </w:t>
      </w:r>
    </w:p>
    <w:p w:rsidR="00C418EC" w:rsidRDefault="00C418EC" w:rsidP="00C418EC">
      <w:pPr>
        <w:pStyle w:val="Bullet1"/>
      </w:pPr>
      <w:r>
        <w:t xml:space="preserve">National Sporting Bodies (for combat sports covered by the legislation) </w:t>
      </w:r>
    </w:p>
    <w:p w:rsidR="00C418EC" w:rsidRDefault="00C418EC" w:rsidP="00C418EC">
      <w:pPr>
        <w:pStyle w:val="Bullet1"/>
      </w:pPr>
      <w:r>
        <w:t xml:space="preserve">Combat sport gyms and training centres in the ACT </w:t>
      </w:r>
    </w:p>
    <w:p w:rsidR="00C418EC" w:rsidRDefault="00C418EC" w:rsidP="00C418EC">
      <w:pPr>
        <w:pStyle w:val="Bullet1"/>
      </w:pPr>
      <w:r>
        <w:t xml:space="preserve">Other regulating jurisdictions in Australia (New South Wales, Victoria, South Australia and Western Australia) </w:t>
      </w:r>
    </w:p>
    <w:p w:rsidR="00C418EC" w:rsidRDefault="00C418EC" w:rsidP="00C418EC">
      <w:pPr>
        <w:pStyle w:val="Bullet1"/>
      </w:pPr>
      <w:r>
        <w:t xml:space="preserve">The Australian Institute of Sport </w:t>
      </w:r>
    </w:p>
    <w:p w:rsidR="00C418EC" w:rsidRDefault="00C418EC" w:rsidP="00C418EC">
      <w:pPr>
        <w:pStyle w:val="Bullet1"/>
      </w:pPr>
      <w:r>
        <w:t xml:space="preserve">ACT Policing </w:t>
      </w:r>
    </w:p>
    <w:p w:rsidR="00C418EC" w:rsidRDefault="00C418EC" w:rsidP="00C418EC">
      <w:pPr>
        <w:pStyle w:val="Heading2"/>
      </w:pPr>
      <w:r>
        <w:lastRenderedPageBreak/>
        <w:t>Your say matters</w:t>
      </w:r>
    </w:p>
    <w:p w:rsidR="00C418EC" w:rsidRDefault="00C418EC" w:rsidP="00F417C3">
      <w:pPr>
        <w:pStyle w:val="Bullet1"/>
        <w:numPr>
          <w:ilvl w:val="0"/>
          <w:numId w:val="0"/>
        </w:numPr>
        <w:spacing w:before="240" w:after="0"/>
        <w:ind w:left="357" w:hanging="357"/>
      </w:pPr>
      <w:r>
        <w:t>Your input is very important.</w:t>
      </w:r>
    </w:p>
    <w:p w:rsidR="00C418EC" w:rsidRDefault="00C418EC" w:rsidP="00C418EC">
      <w:pPr>
        <w:pStyle w:val="Bullet1"/>
      </w:pPr>
      <w:r>
        <w:t xml:space="preserve">We will consider different perspectives on </w:t>
      </w:r>
      <w:r w:rsidR="003A1E00">
        <w:t xml:space="preserve">establishing </w:t>
      </w:r>
      <w:r>
        <w:t xml:space="preserve">a minimum age for participation in combat sports events in the ACT </w:t>
      </w:r>
    </w:p>
    <w:p w:rsidR="00B50B88" w:rsidRDefault="00B50B88" w:rsidP="00C418EC">
      <w:pPr>
        <w:pStyle w:val="Bullet1"/>
      </w:pPr>
      <w:r>
        <w:t xml:space="preserve">We will consider the community’s general approach to risk and </w:t>
      </w:r>
      <w:r w:rsidR="003A1E00">
        <w:t>how it applies to</w:t>
      </w:r>
      <w:r>
        <w:t xml:space="preserve"> the design of this regulation </w:t>
      </w:r>
    </w:p>
    <w:p w:rsidR="00C418EC" w:rsidRDefault="00C418EC" w:rsidP="00C418EC">
      <w:pPr>
        <w:pStyle w:val="Bullet1"/>
      </w:pPr>
      <w:r>
        <w:t xml:space="preserve">Your input will influence the Government’s decision-making process </w:t>
      </w:r>
    </w:p>
    <w:p w:rsidR="00297EBE" w:rsidRDefault="00BB0442" w:rsidP="00297EBE">
      <w:pPr>
        <w:pStyle w:val="Heading1"/>
        <w:rPr>
          <w:rFonts w:eastAsia="Times New Roman"/>
        </w:rPr>
      </w:pPr>
      <w:bookmarkStart w:id="3" w:name="_Toc462753957"/>
      <w:bookmarkEnd w:id="1"/>
      <w:bookmarkEnd w:id="2"/>
      <w:r>
        <w:t>E</w:t>
      </w:r>
      <w:r w:rsidR="00297EBE">
        <w:t xml:space="preserve">stablishment of a minimum age </w:t>
      </w:r>
    </w:p>
    <w:p w:rsidR="00297EBE" w:rsidRPr="00877FA8" w:rsidRDefault="00297EBE" w:rsidP="00297EBE">
      <w:pPr>
        <w:pStyle w:val="Heading3"/>
      </w:pPr>
      <w:r w:rsidRPr="00877FA8">
        <w:t>FACT</w:t>
      </w:r>
      <w:r w:rsidR="009204EF">
        <w:t xml:space="preserve"> </w:t>
      </w:r>
      <w:r w:rsidRPr="00877FA8">
        <w:t>SHEET</w:t>
      </w:r>
    </w:p>
    <w:p w:rsidR="00297EBE" w:rsidRDefault="00297EBE" w:rsidP="00297EBE">
      <w:pPr>
        <w:pStyle w:val="Heading2"/>
      </w:pPr>
      <w:r>
        <w:t xml:space="preserve">What establishing a minimum age means </w:t>
      </w:r>
    </w:p>
    <w:p w:rsidR="00297EBE" w:rsidRPr="00297EBE" w:rsidRDefault="003A1E00" w:rsidP="00F417C3">
      <w:pPr>
        <w:spacing w:before="240"/>
        <w:rPr>
          <w:sz w:val="22"/>
        </w:rPr>
      </w:pPr>
      <w:r>
        <w:rPr>
          <w:sz w:val="22"/>
        </w:rPr>
        <w:t>Establishing</w:t>
      </w:r>
      <w:r w:rsidR="00297EBE">
        <w:rPr>
          <w:sz w:val="22"/>
        </w:rPr>
        <w:t xml:space="preserve"> a minimum age in the ACT for participation in </w:t>
      </w:r>
      <w:r w:rsidR="00003331">
        <w:rPr>
          <w:sz w:val="22"/>
        </w:rPr>
        <w:t xml:space="preserve">controlled sports events will </w:t>
      </w:r>
      <w:r w:rsidR="00003331" w:rsidRPr="009369D3">
        <w:rPr>
          <w:b/>
          <w:sz w:val="22"/>
        </w:rPr>
        <w:t>only apply to events</w:t>
      </w:r>
      <w:r>
        <w:rPr>
          <w:sz w:val="22"/>
        </w:rPr>
        <w:t>, it</w:t>
      </w:r>
      <w:r w:rsidR="00003331">
        <w:rPr>
          <w:sz w:val="22"/>
        </w:rPr>
        <w:t xml:space="preserve"> will not apply to the training environment, nor have any impact on after school fitness activities. It will also </w:t>
      </w:r>
      <w:r w:rsidR="00003331" w:rsidRPr="009369D3">
        <w:rPr>
          <w:b/>
          <w:sz w:val="22"/>
        </w:rPr>
        <w:t>not apply to exempted light contact combat sports</w:t>
      </w:r>
      <w:r w:rsidR="00003331">
        <w:rPr>
          <w:sz w:val="22"/>
        </w:rPr>
        <w:t xml:space="preserve">, </w:t>
      </w:r>
      <w:r w:rsidR="00B50B88">
        <w:rPr>
          <w:sz w:val="22"/>
        </w:rPr>
        <w:t xml:space="preserve">including exempted styles for children where </w:t>
      </w:r>
      <w:r w:rsidR="00003331">
        <w:rPr>
          <w:sz w:val="22"/>
        </w:rPr>
        <w:t xml:space="preserve">the prescribed techniques are </w:t>
      </w:r>
      <w:r w:rsidR="00003331" w:rsidRPr="00B50B88">
        <w:rPr>
          <w:b/>
          <w:sz w:val="22"/>
        </w:rPr>
        <w:t>not used</w:t>
      </w:r>
      <w:r w:rsidR="00003331">
        <w:rPr>
          <w:sz w:val="22"/>
        </w:rPr>
        <w:t xml:space="preserve">. This means that where children are using the prescribed </w:t>
      </w:r>
      <w:r w:rsidR="00003331" w:rsidRPr="00F417C3">
        <w:rPr>
          <w:rFonts w:eastAsia="Times New Roman"/>
          <w:color w:val="323232" w:themeColor="accent1"/>
          <w:sz w:val="22"/>
          <w:szCs w:val="22"/>
        </w:rPr>
        <w:t xml:space="preserve">techniques, they will not be permitted to participate in events. </w:t>
      </w:r>
      <w:r w:rsidRPr="00F417C3">
        <w:rPr>
          <w:rFonts w:eastAsia="Times New Roman"/>
          <w:color w:val="323232" w:themeColor="accent1"/>
          <w:sz w:val="22"/>
          <w:szCs w:val="22"/>
        </w:rPr>
        <w:t xml:space="preserve">The government is also considering how </w:t>
      </w:r>
      <w:r w:rsidR="009369D3" w:rsidRPr="00F417C3">
        <w:rPr>
          <w:rFonts w:eastAsia="Times New Roman"/>
          <w:color w:val="323232" w:themeColor="accent1"/>
          <w:sz w:val="22"/>
          <w:szCs w:val="22"/>
        </w:rPr>
        <w:t xml:space="preserve">a minimum age restriction </w:t>
      </w:r>
      <w:r w:rsidRPr="00F417C3">
        <w:rPr>
          <w:rFonts w:eastAsia="Times New Roman"/>
          <w:color w:val="323232" w:themeColor="accent1"/>
          <w:sz w:val="22"/>
          <w:szCs w:val="22"/>
        </w:rPr>
        <w:t xml:space="preserve">would be applied </w:t>
      </w:r>
      <w:r w:rsidR="00003331" w:rsidRPr="00F417C3">
        <w:rPr>
          <w:rFonts w:eastAsia="Times New Roman"/>
          <w:color w:val="323232" w:themeColor="accent1"/>
          <w:sz w:val="22"/>
          <w:szCs w:val="22"/>
        </w:rPr>
        <w:t>to both registrable and non-registrable events</w:t>
      </w:r>
      <w:r w:rsidRPr="00F417C3">
        <w:rPr>
          <w:rFonts w:eastAsia="Times New Roman"/>
          <w:color w:val="323232" w:themeColor="accent1"/>
          <w:sz w:val="22"/>
          <w:szCs w:val="22"/>
        </w:rPr>
        <w:t>.</w:t>
      </w:r>
      <w:r w:rsidR="00B50B88">
        <w:rPr>
          <w:sz w:val="22"/>
        </w:rPr>
        <w:t xml:space="preserve"> </w:t>
      </w:r>
    </w:p>
    <w:p w:rsidR="00297EBE" w:rsidRDefault="00297EBE" w:rsidP="00297EBE">
      <w:pPr>
        <w:pStyle w:val="Heading2"/>
      </w:pPr>
      <w:r>
        <w:t xml:space="preserve">Why establish a minimum age? </w:t>
      </w:r>
    </w:p>
    <w:p w:rsidR="00297EBE" w:rsidRDefault="00297EBE" w:rsidP="00F417C3">
      <w:pPr>
        <w:spacing w:before="240"/>
        <w:rPr>
          <w:sz w:val="22"/>
        </w:rPr>
      </w:pPr>
      <w:r w:rsidRPr="00297EBE">
        <w:rPr>
          <w:sz w:val="22"/>
        </w:rPr>
        <w:t xml:space="preserve">The </w:t>
      </w:r>
      <w:r w:rsidRPr="00297EBE">
        <w:rPr>
          <w:i/>
          <w:sz w:val="22"/>
        </w:rPr>
        <w:t>Controlled Sports Act 2019</w:t>
      </w:r>
      <w:r>
        <w:rPr>
          <w:sz w:val="22"/>
        </w:rPr>
        <w:t xml:space="preserve"> replaces the outdated </w:t>
      </w:r>
      <w:r w:rsidRPr="00003331">
        <w:rPr>
          <w:i/>
          <w:sz w:val="22"/>
        </w:rPr>
        <w:t>Boxing Control Act 1993</w:t>
      </w:r>
      <w:r>
        <w:rPr>
          <w:sz w:val="22"/>
        </w:rPr>
        <w:t xml:space="preserve"> and will commence </w:t>
      </w:r>
      <w:r w:rsidR="009204EF">
        <w:rPr>
          <w:sz w:val="22"/>
        </w:rPr>
        <w:t>on 11</w:t>
      </w:r>
      <w:r w:rsidR="00B9105F">
        <w:rPr>
          <w:sz w:val="22"/>
        </w:rPr>
        <w:t> </w:t>
      </w:r>
      <w:r>
        <w:rPr>
          <w:sz w:val="22"/>
        </w:rPr>
        <w:t xml:space="preserve">October 2019. </w:t>
      </w:r>
      <w:r w:rsidR="005656C0">
        <w:rPr>
          <w:sz w:val="22"/>
        </w:rPr>
        <w:t xml:space="preserve">The </w:t>
      </w:r>
      <w:r>
        <w:rPr>
          <w:sz w:val="22"/>
        </w:rPr>
        <w:t>legislation</w:t>
      </w:r>
      <w:r w:rsidR="009A3A1E">
        <w:rPr>
          <w:sz w:val="22"/>
        </w:rPr>
        <w:t xml:space="preserve"> was reformed</w:t>
      </w:r>
      <w:r w:rsidR="005656C0">
        <w:rPr>
          <w:sz w:val="22"/>
        </w:rPr>
        <w:t xml:space="preserve"> </w:t>
      </w:r>
      <w:r>
        <w:rPr>
          <w:sz w:val="22"/>
        </w:rPr>
        <w:t>to establish improved safety and integrity practices</w:t>
      </w:r>
      <w:r w:rsidR="005656C0">
        <w:rPr>
          <w:sz w:val="22"/>
        </w:rPr>
        <w:t xml:space="preserve"> </w:t>
      </w:r>
      <w:r w:rsidR="009A3A1E">
        <w:rPr>
          <w:sz w:val="22"/>
        </w:rPr>
        <w:t>in line</w:t>
      </w:r>
      <w:r w:rsidR="005656C0">
        <w:rPr>
          <w:sz w:val="22"/>
        </w:rPr>
        <w:t xml:space="preserve"> with</w:t>
      </w:r>
      <w:r>
        <w:rPr>
          <w:sz w:val="22"/>
        </w:rPr>
        <w:t xml:space="preserve"> </w:t>
      </w:r>
      <w:r w:rsidR="009A3A1E">
        <w:rPr>
          <w:sz w:val="22"/>
        </w:rPr>
        <w:t xml:space="preserve">similar </w:t>
      </w:r>
      <w:r>
        <w:rPr>
          <w:sz w:val="22"/>
        </w:rPr>
        <w:t xml:space="preserve">operational rules across </w:t>
      </w:r>
      <w:r w:rsidR="009A3A1E">
        <w:rPr>
          <w:sz w:val="22"/>
        </w:rPr>
        <w:t xml:space="preserve">other </w:t>
      </w:r>
      <w:r w:rsidR="00B9105F">
        <w:rPr>
          <w:sz w:val="22"/>
        </w:rPr>
        <w:t>jurisdictions</w:t>
      </w:r>
      <w:r>
        <w:rPr>
          <w:sz w:val="22"/>
        </w:rPr>
        <w:t xml:space="preserve"> in Australia. This includes </w:t>
      </w:r>
      <w:r w:rsidR="009A3A1E">
        <w:rPr>
          <w:sz w:val="22"/>
        </w:rPr>
        <w:t>considering</w:t>
      </w:r>
      <w:r>
        <w:rPr>
          <w:sz w:val="22"/>
        </w:rPr>
        <w:t xml:space="preserve"> whether a minimum age for participation in combat sports events as a contestant is </w:t>
      </w:r>
      <w:r w:rsidR="00B50B88">
        <w:rPr>
          <w:sz w:val="22"/>
        </w:rPr>
        <w:t>appropriate</w:t>
      </w:r>
      <w:r>
        <w:rPr>
          <w:sz w:val="22"/>
        </w:rPr>
        <w:t>.</w:t>
      </w:r>
      <w:r w:rsidR="00003331">
        <w:rPr>
          <w:sz w:val="22"/>
        </w:rPr>
        <w:t xml:space="preserve"> </w:t>
      </w:r>
    </w:p>
    <w:p w:rsidR="009A3A1E" w:rsidRDefault="00003331" w:rsidP="00297EBE">
      <w:pPr>
        <w:rPr>
          <w:sz w:val="22"/>
        </w:rPr>
      </w:pPr>
      <w:r w:rsidRPr="00003331">
        <w:rPr>
          <w:sz w:val="22"/>
        </w:rPr>
        <w:lastRenderedPageBreak/>
        <w:t xml:space="preserve">While there are a range of physiological and psychological benefits to participating in combat sports, children have unique developmental features that make them more vulnerable to injury, particularly concussion. </w:t>
      </w:r>
    </w:p>
    <w:p w:rsidR="00003331" w:rsidRDefault="00003331" w:rsidP="00297EBE">
      <w:pPr>
        <w:rPr>
          <w:sz w:val="22"/>
        </w:rPr>
      </w:pPr>
      <w:r w:rsidRPr="00003331">
        <w:rPr>
          <w:sz w:val="22"/>
        </w:rPr>
        <w:t xml:space="preserve">Young children </w:t>
      </w:r>
      <w:r w:rsidR="009A3A1E">
        <w:rPr>
          <w:sz w:val="22"/>
        </w:rPr>
        <w:t xml:space="preserve">also do not fully understand </w:t>
      </w:r>
      <w:r w:rsidRPr="00003331">
        <w:rPr>
          <w:sz w:val="22"/>
        </w:rPr>
        <w:t>injury risks associated with combative techniques.</w:t>
      </w:r>
      <w:r>
        <w:rPr>
          <w:sz w:val="22"/>
        </w:rPr>
        <w:t xml:space="preserve"> </w:t>
      </w:r>
      <w:r w:rsidR="009A3A1E">
        <w:rPr>
          <w:sz w:val="22"/>
        </w:rPr>
        <w:t>These</w:t>
      </w:r>
      <w:r w:rsidR="00211479">
        <w:rPr>
          <w:sz w:val="22"/>
        </w:rPr>
        <w:t xml:space="preserve"> factors have been considered </w:t>
      </w:r>
      <w:r w:rsidR="009A3A1E">
        <w:rPr>
          <w:sz w:val="22"/>
        </w:rPr>
        <w:t>when</w:t>
      </w:r>
      <w:r w:rsidR="00211479">
        <w:rPr>
          <w:sz w:val="22"/>
        </w:rPr>
        <w:t xml:space="preserve"> developing the options, including comparisons to other sports with similar risk profiles. </w:t>
      </w:r>
      <w:r>
        <w:rPr>
          <w:sz w:val="22"/>
        </w:rPr>
        <w:t>Th</w:t>
      </w:r>
      <w:r w:rsidR="009369D3">
        <w:rPr>
          <w:sz w:val="22"/>
        </w:rPr>
        <w:t>is</w:t>
      </w:r>
      <w:r>
        <w:rPr>
          <w:sz w:val="22"/>
        </w:rPr>
        <w:t xml:space="preserve"> evidence is detailed extensively in the background section of this factsheet. </w:t>
      </w:r>
    </w:p>
    <w:p w:rsidR="000A6B90" w:rsidRDefault="000A6B90" w:rsidP="000A6B90">
      <w:pPr>
        <w:pStyle w:val="Heading2"/>
      </w:pPr>
      <w:r>
        <w:t xml:space="preserve">Key Questions </w:t>
      </w:r>
    </w:p>
    <w:p w:rsidR="00B50B88" w:rsidRPr="00B50B88" w:rsidRDefault="00B50B88" w:rsidP="00F417C3">
      <w:pPr>
        <w:pStyle w:val="ListParagraph"/>
        <w:numPr>
          <w:ilvl w:val="0"/>
          <w:numId w:val="32"/>
        </w:numPr>
        <w:spacing w:before="240"/>
        <w:rPr>
          <w:sz w:val="22"/>
        </w:rPr>
      </w:pPr>
      <w:r w:rsidRPr="00B50B88">
        <w:rPr>
          <w:sz w:val="22"/>
        </w:rPr>
        <w:t>What is your understanding of the risks</w:t>
      </w:r>
      <w:r w:rsidR="009A3A1E">
        <w:rPr>
          <w:sz w:val="22"/>
        </w:rPr>
        <w:t xml:space="preserve"> and benefits</w:t>
      </w:r>
      <w:r w:rsidRPr="00B50B88">
        <w:rPr>
          <w:sz w:val="22"/>
        </w:rPr>
        <w:t xml:space="preserve"> of participating in combat sports? </w:t>
      </w:r>
    </w:p>
    <w:p w:rsidR="000A6B90" w:rsidRPr="00B50B88" w:rsidRDefault="00B50B88" w:rsidP="000A6B90">
      <w:pPr>
        <w:pStyle w:val="ListParagraph"/>
        <w:numPr>
          <w:ilvl w:val="0"/>
          <w:numId w:val="32"/>
        </w:numPr>
        <w:rPr>
          <w:sz w:val="22"/>
        </w:rPr>
      </w:pPr>
      <w:r w:rsidRPr="00B50B88">
        <w:rPr>
          <w:sz w:val="22"/>
        </w:rPr>
        <w:t xml:space="preserve">Do you consider participating in combat sports events to be more or </w:t>
      </w:r>
      <w:r w:rsidR="009A3A1E" w:rsidRPr="00B50B88">
        <w:rPr>
          <w:sz w:val="22"/>
        </w:rPr>
        <w:t>less risky</w:t>
      </w:r>
      <w:r w:rsidRPr="00B50B88">
        <w:rPr>
          <w:sz w:val="22"/>
        </w:rPr>
        <w:t xml:space="preserve"> than participating in combat sports activities in the gym? Why</w:t>
      </w:r>
      <w:r w:rsidR="00BB0442">
        <w:rPr>
          <w:sz w:val="22"/>
        </w:rPr>
        <w:t>/why not</w:t>
      </w:r>
      <w:r w:rsidRPr="00B50B88">
        <w:rPr>
          <w:sz w:val="22"/>
        </w:rPr>
        <w:t xml:space="preserve">? </w:t>
      </w:r>
      <w:r w:rsidR="000A6B90" w:rsidRPr="00B50B88">
        <w:rPr>
          <w:sz w:val="22"/>
        </w:rPr>
        <w:t xml:space="preserve"> </w:t>
      </w:r>
    </w:p>
    <w:p w:rsidR="00B50B88" w:rsidRPr="00B50B88" w:rsidRDefault="00B50B88" w:rsidP="000A6B90">
      <w:pPr>
        <w:pStyle w:val="ListParagraph"/>
        <w:numPr>
          <w:ilvl w:val="0"/>
          <w:numId w:val="32"/>
        </w:numPr>
        <w:rPr>
          <w:sz w:val="22"/>
        </w:rPr>
      </w:pPr>
      <w:r w:rsidRPr="00B50B88">
        <w:rPr>
          <w:sz w:val="22"/>
        </w:rPr>
        <w:t>Do you think there should be special measures in place for children participat</w:t>
      </w:r>
      <w:r w:rsidR="009A3A1E">
        <w:rPr>
          <w:sz w:val="22"/>
        </w:rPr>
        <w:t>ing</w:t>
      </w:r>
      <w:r w:rsidRPr="00B50B88">
        <w:rPr>
          <w:sz w:val="22"/>
        </w:rPr>
        <w:t xml:space="preserve"> in combat sports? If so, what? </w:t>
      </w:r>
    </w:p>
    <w:p w:rsidR="000A6B90" w:rsidRDefault="000A6B90" w:rsidP="000A6B90">
      <w:pPr>
        <w:pStyle w:val="ListParagraph"/>
        <w:numPr>
          <w:ilvl w:val="0"/>
          <w:numId w:val="32"/>
        </w:numPr>
        <w:rPr>
          <w:sz w:val="22"/>
        </w:rPr>
      </w:pPr>
      <w:r>
        <w:rPr>
          <w:sz w:val="22"/>
        </w:rPr>
        <w:t xml:space="preserve">Are the prescribed techniques adequate? Are there others that should be included? Why? </w:t>
      </w:r>
    </w:p>
    <w:p w:rsidR="00BB0442" w:rsidRPr="00BB0442" w:rsidRDefault="000A6B90" w:rsidP="00BB0442">
      <w:pPr>
        <w:pStyle w:val="ListParagraph"/>
        <w:numPr>
          <w:ilvl w:val="0"/>
          <w:numId w:val="32"/>
        </w:numPr>
        <w:rPr>
          <w:sz w:val="22"/>
        </w:rPr>
      </w:pPr>
      <w:r>
        <w:rPr>
          <w:sz w:val="22"/>
        </w:rPr>
        <w:t>Are there any prescribed techniques that should be removed</w:t>
      </w:r>
      <w:r w:rsidR="00BB0442">
        <w:rPr>
          <w:sz w:val="22"/>
        </w:rPr>
        <w:t xml:space="preserve"> from the proposed options</w:t>
      </w:r>
      <w:r>
        <w:rPr>
          <w:sz w:val="22"/>
        </w:rPr>
        <w:t xml:space="preserve">? Why? How do you propose the safety aspects of using these techniques </w:t>
      </w:r>
      <w:r w:rsidR="009A3A1E">
        <w:rPr>
          <w:sz w:val="22"/>
        </w:rPr>
        <w:t xml:space="preserve">should </w:t>
      </w:r>
      <w:r>
        <w:rPr>
          <w:sz w:val="22"/>
        </w:rPr>
        <w:t xml:space="preserve">be managed for children? </w:t>
      </w:r>
      <w:r w:rsidR="00BB0442">
        <w:rPr>
          <w:sz w:val="22"/>
        </w:rPr>
        <w:br/>
      </w:r>
    </w:p>
    <w:p w:rsidR="00003331" w:rsidRDefault="00003331" w:rsidP="00003331">
      <w:pPr>
        <w:pStyle w:val="Heading2"/>
      </w:pPr>
      <w:r>
        <w:t>Proposed o</w:t>
      </w:r>
      <w:r w:rsidRPr="00003331">
        <w:t>ptions</w:t>
      </w:r>
      <w:r>
        <w:t xml:space="preserve"> </w:t>
      </w:r>
      <w:r w:rsidRPr="00003331">
        <w:t xml:space="preserve"> </w:t>
      </w:r>
    </w:p>
    <w:p w:rsidR="00B50B88" w:rsidRDefault="009A3A1E" w:rsidP="00F417C3">
      <w:pPr>
        <w:spacing w:before="240"/>
        <w:rPr>
          <w:sz w:val="22"/>
        </w:rPr>
      </w:pPr>
      <w:r>
        <w:rPr>
          <w:sz w:val="22"/>
        </w:rPr>
        <w:t>Relevant research and current industry practices were considered when developing the</w:t>
      </w:r>
      <w:r w:rsidR="00B50B88" w:rsidRPr="00B50B88">
        <w:rPr>
          <w:sz w:val="22"/>
        </w:rPr>
        <w:t xml:space="preserve"> options below</w:t>
      </w:r>
      <w:r w:rsidR="00B50B88">
        <w:rPr>
          <w:sz w:val="22"/>
        </w:rPr>
        <w:t xml:space="preserve">. This consultation will provide valuable input to Government </w:t>
      </w:r>
      <w:r>
        <w:rPr>
          <w:sz w:val="22"/>
        </w:rPr>
        <w:t>when selecting</w:t>
      </w:r>
      <w:r w:rsidR="00B50B88">
        <w:rPr>
          <w:sz w:val="22"/>
        </w:rPr>
        <w:t xml:space="preserve"> the most appropriate option for the ACT. </w:t>
      </w:r>
    </w:p>
    <w:p w:rsidR="000A7617" w:rsidRPr="00B50B88" w:rsidRDefault="000A7617" w:rsidP="00B50B88">
      <w:pPr>
        <w:rPr>
          <w:sz w:val="22"/>
        </w:rPr>
      </w:pPr>
    </w:p>
    <w:p w:rsidR="00F417C3" w:rsidRPr="00F417C3" w:rsidRDefault="00003331" w:rsidP="00F417C3">
      <w:pPr>
        <w:pStyle w:val="Heading3"/>
        <w:rPr>
          <w:b w:val="0"/>
        </w:rPr>
      </w:pPr>
      <w:r w:rsidRPr="00211479">
        <w:t xml:space="preserve">Option </w:t>
      </w:r>
      <w:r w:rsidR="00211479" w:rsidRPr="00211479">
        <w:t>One</w:t>
      </w:r>
      <w:r w:rsidRPr="00211479">
        <w:t xml:space="preserve">: </w:t>
      </w:r>
      <w:r w:rsidR="00BB0442" w:rsidRPr="000A7617">
        <w:rPr>
          <w:b w:val="0"/>
        </w:rPr>
        <w:t>P</w:t>
      </w:r>
      <w:r w:rsidRPr="000A7617">
        <w:rPr>
          <w:b w:val="0"/>
        </w:rPr>
        <w:t>rohibit children under the age of 14 from using prescribed combative techniques that have contact with the head, neck, spine or groin</w:t>
      </w:r>
    </w:p>
    <w:p w:rsidR="00211479" w:rsidRPr="00211479" w:rsidRDefault="00211479" w:rsidP="00F417C3">
      <w:pPr>
        <w:spacing w:before="240"/>
        <w:rPr>
          <w:sz w:val="22"/>
        </w:rPr>
      </w:pPr>
      <w:r>
        <w:rPr>
          <w:sz w:val="22"/>
        </w:rPr>
        <w:t xml:space="preserve">Under this option, children are permitted </w:t>
      </w:r>
      <w:r w:rsidRPr="00211479">
        <w:rPr>
          <w:sz w:val="22"/>
        </w:rPr>
        <w:t xml:space="preserve">to compete in combat sports, but are prohibited from using </w:t>
      </w:r>
      <w:r w:rsidR="009369D3">
        <w:rPr>
          <w:sz w:val="22"/>
        </w:rPr>
        <w:t xml:space="preserve">the </w:t>
      </w:r>
      <w:r w:rsidRPr="00211479">
        <w:rPr>
          <w:sz w:val="22"/>
        </w:rPr>
        <w:t xml:space="preserve">prescribed techniques in contests until they </w:t>
      </w:r>
      <w:r w:rsidR="009A3A1E">
        <w:rPr>
          <w:sz w:val="22"/>
        </w:rPr>
        <w:t>are</w:t>
      </w:r>
      <w:r w:rsidR="009A3A1E" w:rsidRPr="00211479">
        <w:rPr>
          <w:sz w:val="22"/>
        </w:rPr>
        <w:t xml:space="preserve"> </w:t>
      </w:r>
      <w:r w:rsidRPr="00211479">
        <w:rPr>
          <w:sz w:val="22"/>
        </w:rPr>
        <w:t xml:space="preserve">14 years old. </w:t>
      </w:r>
    </w:p>
    <w:p w:rsidR="00211479" w:rsidRPr="00211479" w:rsidRDefault="00211479" w:rsidP="00211479">
      <w:pPr>
        <w:rPr>
          <w:sz w:val="22"/>
        </w:rPr>
      </w:pPr>
      <w:r w:rsidRPr="00211479">
        <w:rPr>
          <w:sz w:val="22"/>
        </w:rPr>
        <w:t xml:space="preserve">Based on research, </w:t>
      </w:r>
      <w:r w:rsidR="009369D3">
        <w:rPr>
          <w:sz w:val="22"/>
        </w:rPr>
        <w:t>the prescribed</w:t>
      </w:r>
      <w:r>
        <w:rPr>
          <w:sz w:val="22"/>
        </w:rPr>
        <w:t xml:space="preserve"> </w:t>
      </w:r>
      <w:r w:rsidRPr="00211479">
        <w:rPr>
          <w:sz w:val="22"/>
        </w:rPr>
        <w:t>combative techniques could include:</w:t>
      </w:r>
    </w:p>
    <w:p w:rsidR="00211479" w:rsidRDefault="00211479" w:rsidP="00211479">
      <w:pPr>
        <w:pStyle w:val="ListParagraph"/>
        <w:numPr>
          <w:ilvl w:val="0"/>
          <w:numId w:val="33"/>
        </w:numPr>
        <w:rPr>
          <w:sz w:val="22"/>
        </w:rPr>
      </w:pPr>
      <w:r w:rsidRPr="00211479">
        <w:rPr>
          <w:sz w:val="22"/>
        </w:rPr>
        <w:t>Strikes to the head</w:t>
      </w:r>
    </w:p>
    <w:p w:rsidR="00211479" w:rsidRDefault="00211479" w:rsidP="00211479">
      <w:pPr>
        <w:pStyle w:val="ListParagraph"/>
        <w:numPr>
          <w:ilvl w:val="0"/>
          <w:numId w:val="33"/>
        </w:numPr>
        <w:rPr>
          <w:sz w:val="22"/>
        </w:rPr>
      </w:pPr>
      <w:r w:rsidRPr="00211479">
        <w:rPr>
          <w:sz w:val="22"/>
        </w:rPr>
        <w:t>Chokeholds</w:t>
      </w:r>
    </w:p>
    <w:p w:rsidR="00211479" w:rsidRDefault="00211479" w:rsidP="00211479">
      <w:pPr>
        <w:pStyle w:val="ListParagraph"/>
        <w:numPr>
          <w:ilvl w:val="0"/>
          <w:numId w:val="33"/>
        </w:numPr>
        <w:rPr>
          <w:sz w:val="22"/>
        </w:rPr>
      </w:pPr>
      <w:r w:rsidRPr="00211479">
        <w:rPr>
          <w:sz w:val="22"/>
        </w:rPr>
        <w:t>Strikes to the spine and kidneys</w:t>
      </w:r>
    </w:p>
    <w:p w:rsidR="00211479" w:rsidRDefault="00211479" w:rsidP="00211479">
      <w:pPr>
        <w:pStyle w:val="ListParagraph"/>
        <w:numPr>
          <w:ilvl w:val="0"/>
          <w:numId w:val="33"/>
        </w:numPr>
        <w:rPr>
          <w:sz w:val="22"/>
        </w:rPr>
      </w:pPr>
      <w:r w:rsidRPr="00211479">
        <w:rPr>
          <w:sz w:val="22"/>
        </w:rPr>
        <w:lastRenderedPageBreak/>
        <w:t>Joint locks</w:t>
      </w:r>
    </w:p>
    <w:p w:rsidR="00211479" w:rsidRPr="00211479" w:rsidRDefault="00211479" w:rsidP="00211479">
      <w:pPr>
        <w:pStyle w:val="ListParagraph"/>
        <w:numPr>
          <w:ilvl w:val="0"/>
          <w:numId w:val="33"/>
        </w:numPr>
        <w:rPr>
          <w:sz w:val="22"/>
        </w:rPr>
      </w:pPr>
      <w:r w:rsidRPr="00211479">
        <w:rPr>
          <w:sz w:val="22"/>
        </w:rPr>
        <w:t>Throws and takedowns, if child has not yet demonstrated competence falling safely</w:t>
      </w:r>
    </w:p>
    <w:p w:rsidR="00211479" w:rsidRPr="00211479" w:rsidRDefault="00211479" w:rsidP="00211479">
      <w:pPr>
        <w:rPr>
          <w:sz w:val="22"/>
        </w:rPr>
      </w:pPr>
      <w:r w:rsidRPr="00211479">
        <w:rPr>
          <w:sz w:val="22"/>
        </w:rPr>
        <w:t xml:space="preserve">Once children </w:t>
      </w:r>
      <w:r w:rsidR="009A3A1E">
        <w:rPr>
          <w:sz w:val="22"/>
        </w:rPr>
        <w:t>are</w:t>
      </w:r>
      <w:r w:rsidR="009A3A1E" w:rsidRPr="00211479">
        <w:rPr>
          <w:sz w:val="22"/>
        </w:rPr>
        <w:t xml:space="preserve"> </w:t>
      </w:r>
      <w:r w:rsidRPr="00211479">
        <w:rPr>
          <w:sz w:val="22"/>
        </w:rPr>
        <w:t>14 years old, the prohibitions on using the</w:t>
      </w:r>
      <w:r w:rsidR="009369D3">
        <w:rPr>
          <w:sz w:val="22"/>
        </w:rPr>
        <w:t xml:space="preserve"> prescribed</w:t>
      </w:r>
      <w:r w:rsidRPr="00211479">
        <w:rPr>
          <w:sz w:val="22"/>
        </w:rPr>
        <w:t xml:space="preserve"> combative techniques in contests will be removed. From this age, children can use whichever combative techniques are permitted by their relevant sporting association</w:t>
      </w:r>
      <w:r w:rsidR="00130AC5">
        <w:rPr>
          <w:sz w:val="22"/>
        </w:rPr>
        <w:t xml:space="preserve"> or rules adopted by the promotion</w:t>
      </w:r>
      <w:r w:rsidRPr="00211479">
        <w:rPr>
          <w:sz w:val="22"/>
        </w:rPr>
        <w:t>.</w:t>
      </w:r>
    </w:p>
    <w:p w:rsidR="00211479" w:rsidRPr="00003331" w:rsidRDefault="00211479" w:rsidP="00211479">
      <w:pPr>
        <w:rPr>
          <w:sz w:val="22"/>
        </w:rPr>
      </w:pPr>
      <w:r w:rsidRPr="00211479">
        <w:rPr>
          <w:sz w:val="22"/>
        </w:rPr>
        <w:t xml:space="preserve">This option recognises a child’s ability to appreciate risk at age </w:t>
      </w:r>
      <w:r w:rsidR="009A3A1E" w:rsidRPr="00211479">
        <w:rPr>
          <w:sz w:val="22"/>
        </w:rPr>
        <w:t>14 and</w:t>
      </w:r>
      <w:r w:rsidRPr="00211479">
        <w:rPr>
          <w:sz w:val="22"/>
        </w:rPr>
        <w:t xml:space="preserve"> allows for contest participation in a controlled environment under this age. This means that children will still be able to participate in contests that do not use the prohibited techniques</w:t>
      </w:r>
      <w:r w:rsidR="00130AC5">
        <w:rPr>
          <w:sz w:val="22"/>
        </w:rPr>
        <w:t xml:space="preserve"> (including those exempted from legislation for being light contact combat sports)</w:t>
      </w:r>
      <w:r w:rsidRPr="00211479">
        <w:rPr>
          <w:sz w:val="22"/>
        </w:rPr>
        <w:t>, therefore not inhibiting their exposure to the contest environment</w:t>
      </w:r>
      <w:r w:rsidR="00BB0442">
        <w:rPr>
          <w:sz w:val="22"/>
        </w:rPr>
        <w:t xml:space="preserve"> and</w:t>
      </w:r>
      <w:r w:rsidRPr="00211479">
        <w:rPr>
          <w:sz w:val="22"/>
        </w:rPr>
        <w:t xml:space="preserve"> supporting el</w:t>
      </w:r>
      <w:r>
        <w:rPr>
          <w:sz w:val="22"/>
        </w:rPr>
        <w:t xml:space="preserve">ite pathways where applicable. </w:t>
      </w:r>
    </w:p>
    <w:p w:rsidR="00F417C3" w:rsidRDefault="00003331" w:rsidP="00211479">
      <w:pPr>
        <w:pStyle w:val="Heading3"/>
      </w:pPr>
      <w:r w:rsidRPr="00211479">
        <w:t xml:space="preserve">Option </w:t>
      </w:r>
      <w:r w:rsidR="00211479" w:rsidRPr="00211479">
        <w:t>Two</w:t>
      </w:r>
      <w:r w:rsidRPr="00211479">
        <w:t xml:space="preserve">: </w:t>
      </w:r>
      <w:r w:rsidR="00BB0442" w:rsidRPr="007E6060">
        <w:rPr>
          <w:b w:val="0"/>
        </w:rPr>
        <w:t>M</w:t>
      </w:r>
      <w:r w:rsidRPr="007E6060">
        <w:rPr>
          <w:b w:val="0"/>
        </w:rPr>
        <w:t>inimum age set by authorised controlled sports bodies, subject to approval by Minister on the recommendation of Advisory Committee</w:t>
      </w:r>
      <w:r w:rsidR="00211479" w:rsidRPr="007E6060">
        <w:rPr>
          <w:b w:val="0"/>
        </w:rPr>
        <w:t xml:space="preserve"> </w:t>
      </w:r>
    </w:p>
    <w:p w:rsidR="00211479" w:rsidRPr="00F417C3" w:rsidRDefault="004B599C" w:rsidP="00211479">
      <w:pPr>
        <w:pStyle w:val="Heading3"/>
      </w:pPr>
      <w:r>
        <w:rPr>
          <w:rFonts w:asciiTheme="minorHAnsi" w:eastAsiaTheme="minorHAnsi" w:hAnsiTheme="minorHAnsi"/>
          <w:b w:val="0"/>
          <w:color w:val="auto"/>
          <w:sz w:val="22"/>
          <w:szCs w:val="21"/>
        </w:rPr>
        <w:t>Under o</w:t>
      </w:r>
      <w:r w:rsidR="00211479" w:rsidRPr="00211479">
        <w:rPr>
          <w:rFonts w:asciiTheme="minorHAnsi" w:eastAsiaTheme="minorHAnsi" w:hAnsiTheme="minorHAnsi"/>
          <w:b w:val="0"/>
          <w:color w:val="auto"/>
          <w:sz w:val="22"/>
          <w:szCs w:val="21"/>
        </w:rPr>
        <w:t xml:space="preserve">ption </w:t>
      </w:r>
      <w:r>
        <w:rPr>
          <w:rFonts w:asciiTheme="minorHAnsi" w:eastAsiaTheme="minorHAnsi" w:hAnsiTheme="minorHAnsi"/>
          <w:b w:val="0"/>
          <w:color w:val="auto"/>
          <w:sz w:val="22"/>
          <w:szCs w:val="21"/>
        </w:rPr>
        <w:t>t</w:t>
      </w:r>
      <w:r w:rsidR="00211479">
        <w:rPr>
          <w:rFonts w:asciiTheme="minorHAnsi" w:eastAsiaTheme="minorHAnsi" w:hAnsiTheme="minorHAnsi"/>
          <w:b w:val="0"/>
          <w:color w:val="auto"/>
          <w:sz w:val="22"/>
          <w:szCs w:val="21"/>
        </w:rPr>
        <w:t>wo</w:t>
      </w:r>
      <w:r>
        <w:rPr>
          <w:rFonts w:asciiTheme="minorHAnsi" w:eastAsiaTheme="minorHAnsi" w:hAnsiTheme="minorHAnsi"/>
          <w:b w:val="0"/>
          <w:color w:val="auto"/>
          <w:sz w:val="22"/>
          <w:szCs w:val="21"/>
        </w:rPr>
        <w:t>,</w:t>
      </w:r>
      <w:r w:rsidR="00211479" w:rsidRPr="00211479">
        <w:rPr>
          <w:rFonts w:asciiTheme="minorHAnsi" w:eastAsiaTheme="minorHAnsi" w:hAnsiTheme="minorHAnsi"/>
          <w:b w:val="0"/>
          <w:color w:val="auto"/>
          <w:sz w:val="22"/>
          <w:szCs w:val="21"/>
        </w:rPr>
        <w:t xml:space="preserve"> decisions on the minimum age to compete in each combat sport </w:t>
      </w:r>
      <w:r>
        <w:rPr>
          <w:rFonts w:asciiTheme="minorHAnsi" w:eastAsiaTheme="minorHAnsi" w:hAnsiTheme="minorHAnsi"/>
          <w:b w:val="0"/>
          <w:color w:val="auto"/>
          <w:sz w:val="22"/>
          <w:szCs w:val="21"/>
        </w:rPr>
        <w:t>will be made by the</w:t>
      </w:r>
      <w:r w:rsidR="00211479" w:rsidRPr="00211479">
        <w:rPr>
          <w:rFonts w:asciiTheme="minorHAnsi" w:eastAsiaTheme="minorHAnsi" w:hAnsiTheme="minorHAnsi"/>
          <w:b w:val="0"/>
          <w:color w:val="auto"/>
          <w:sz w:val="22"/>
          <w:szCs w:val="21"/>
        </w:rPr>
        <w:t xml:space="preserve"> Minister </w:t>
      </w:r>
      <w:r>
        <w:rPr>
          <w:rFonts w:asciiTheme="minorHAnsi" w:eastAsiaTheme="minorHAnsi" w:hAnsiTheme="minorHAnsi"/>
          <w:b w:val="0"/>
          <w:color w:val="auto"/>
          <w:sz w:val="22"/>
          <w:szCs w:val="21"/>
        </w:rPr>
        <w:t xml:space="preserve">for Sport and Recreation </w:t>
      </w:r>
      <w:r w:rsidR="00211479" w:rsidRPr="00211479">
        <w:rPr>
          <w:rFonts w:asciiTheme="minorHAnsi" w:eastAsiaTheme="minorHAnsi" w:hAnsiTheme="minorHAnsi"/>
          <w:b w:val="0"/>
          <w:color w:val="auto"/>
          <w:sz w:val="22"/>
          <w:szCs w:val="21"/>
        </w:rPr>
        <w:t xml:space="preserve">and the Advisory Committee upon application </w:t>
      </w:r>
      <w:r w:rsidR="007E6060">
        <w:rPr>
          <w:rFonts w:asciiTheme="minorHAnsi" w:eastAsiaTheme="minorHAnsi" w:hAnsiTheme="minorHAnsi"/>
          <w:b w:val="0"/>
          <w:color w:val="auto"/>
          <w:sz w:val="22"/>
          <w:szCs w:val="21"/>
        </w:rPr>
        <w:t xml:space="preserve">from </w:t>
      </w:r>
      <w:r w:rsidR="00211479" w:rsidRPr="00211479">
        <w:rPr>
          <w:rFonts w:asciiTheme="minorHAnsi" w:eastAsiaTheme="minorHAnsi" w:hAnsiTheme="minorHAnsi"/>
          <w:b w:val="0"/>
          <w:color w:val="auto"/>
          <w:sz w:val="22"/>
          <w:szCs w:val="21"/>
        </w:rPr>
        <w:t xml:space="preserve">sporting bodies. </w:t>
      </w:r>
    </w:p>
    <w:p w:rsidR="00211479" w:rsidRDefault="00211479" w:rsidP="00211479">
      <w:pPr>
        <w:pStyle w:val="Heading3"/>
        <w:rPr>
          <w:rFonts w:asciiTheme="minorHAnsi" w:eastAsiaTheme="minorHAnsi" w:hAnsiTheme="minorHAnsi"/>
          <w:b w:val="0"/>
          <w:color w:val="auto"/>
          <w:sz w:val="22"/>
          <w:szCs w:val="21"/>
        </w:rPr>
      </w:pPr>
      <w:r w:rsidRPr="00211479">
        <w:rPr>
          <w:rFonts w:asciiTheme="minorHAnsi" w:eastAsiaTheme="minorHAnsi" w:hAnsiTheme="minorHAnsi"/>
          <w:b w:val="0"/>
          <w:color w:val="auto"/>
          <w:sz w:val="22"/>
          <w:szCs w:val="21"/>
        </w:rPr>
        <w:t>Industry bodies</w:t>
      </w:r>
      <w:r>
        <w:rPr>
          <w:rFonts w:asciiTheme="minorHAnsi" w:eastAsiaTheme="minorHAnsi" w:hAnsiTheme="minorHAnsi"/>
          <w:b w:val="0"/>
          <w:color w:val="auto"/>
          <w:sz w:val="22"/>
          <w:szCs w:val="21"/>
        </w:rPr>
        <w:t xml:space="preserve"> will</w:t>
      </w:r>
      <w:r w:rsidRPr="00211479">
        <w:rPr>
          <w:rFonts w:asciiTheme="minorHAnsi" w:eastAsiaTheme="minorHAnsi" w:hAnsiTheme="minorHAnsi"/>
          <w:b w:val="0"/>
          <w:color w:val="auto"/>
          <w:sz w:val="22"/>
          <w:szCs w:val="21"/>
        </w:rPr>
        <w:t xml:space="preserve"> set the minimum age to compete in combat sports events by setting age limits in their contest rules. The </w:t>
      </w:r>
      <w:r w:rsidR="00043AD9">
        <w:rPr>
          <w:rFonts w:asciiTheme="minorHAnsi" w:eastAsiaTheme="minorHAnsi" w:hAnsiTheme="minorHAnsi"/>
          <w:b w:val="0"/>
          <w:color w:val="auto"/>
          <w:sz w:val="22"/>
          <w:szCs w:val="21"/>
        </w:rPr>
        <w:t>Registrar</w:t>
      </w:r>
      <w:r w:rsidRPr="00211479">
        <w:rPr>
          <w:rFonts w:asciiTheme="minorHAnsi" w:eastAsiaTheme="minorHAnsi" w:hAnsiTheme="minorHAnsi"/>
          <w:b w:val="0"/>
          <w:color w:val="auto"/>
          <w:sz w:val="22"/>
          <w:szCs w:val="21"/>
        </w:rPr>
        <w:t xml:space="preserve"> will consider the appropriateness of these rules when approving draws that feature </w:t>
      </w:r>
      <w:r w:rsidR="009369D3">
        <w:rPr>
          <w:rFonts w:asciiTheme="minorHAnsi" w:eastAsiaTheme="minorHAnsi" w:hAnsiTheme="minorHAnsi"/>
          <w:b w:val="0"/>
          <w:color w:val="auto"/>
          <w:sz w:val="22"/>
          <w:szCs w:val="21"/>
        </w:rPr>
        <w:t>child</w:t>
      </w:r>
      <w:r w:rsidRPr="00211479">
        <w:rPr>
          <w:rFonts w:asciiTheme="minorHAnsi" w:eastAsiaTheme="minorHAnsi" w:hAnsiTheme="minorHAnsi"/>
          <w:b w:val="0"/>
          <w:color w:val="auto"/>
          <w:sz w:val="22"/>
          <w:szCs w:val="21"/>
        </w:rPr>
        <w:t xml:space="preserve"> contestants. This gives the </w:t>
      </w:r>
      <w:r w:rsidR="00043AD9">
        <w:rPr>
          <w:rFonts w:asciiTheme="minorHAnsi" w:eastAsiaTheme="minorHAnsi" w:hAnsiTheme="minorHAnsi"/>
          <w:b w:val="0"/>
          <w:color w:val="auto"/>
          <w:sz w:val="22"/>
          <w:szCs w:val="21"/>
        </w:rPr>
        <w:t>Registrar</w:t>
      </w:r>
      <w:r w:rsidRPr="00211479">
        <w:rPr>
          <w:rFonts w:asciiTheme="minorHAnsi" w:eastAsiaTheme="minorHAnsi" w:hAnsiTheme="minorHAnsi"/>
          <w:b w:val="0"/>
          <w:color w:val="auto"/>
          <w:sz w:val="22"/>
          <w:szCs w:val="21"/>
        </w:rPr>
        <w:t xml:space="preserve"> the power to withhold approval where a sporting body’s rules surrounding children’s participation are considered inappropriate or unsafe. Once an organisation has been recognised as an approved controlled sports body, the </w:t>
      </w:r>
      <w:r w:rsidR="00043AD9">
        <w:rPr>
          <w:rFonts w:asciiTheme="minorHAnsi" w:eastAsiaTheme="minorHAnsi" w:hAnsiTheme="minorHAnsi"/>
          <w:b w:val="0"/>
          <w:color w:val="auto"/>
          <w:sz w:val="22"/>
          <w:szCs w:val="21"/>
        </w:rPr>
        <w:t>Registrar</w:t>
      </w:r>
      <w:r w:rsidRPr="00211479">
        <w:rPr>
          <w:rFonts w:asciiTheme="minorHAnsi" w:eastAsiaTheme="minorHAnsi" w:hAnsiTheme="minorHAnsi"/>
          <w:b w:val="0"/>
          <w:color w:val="auto"/>
          <w:sz w:val="22"/>
          <w:szCs w:val="21"/>
        </w:rPr>
        <w:t xml:space="preserve"> will approve events held in accordance with the approved body’s rules.</w:t>
      </w:r>
      <w:r w:rsidR="00130AC5">
        <w:rPr>
          <w:rFonts w:asciiTheme="minorHAnsi" w:eastAsiaTheme="minorHAnsi" w:hAnsiTheme="minorHAnsi"/>
          <w:b w:val="0"/>
          <w:color w:val="auto"/>
          <w:sz w:val="22"/>
          <w:szCs w:val="21"/>
        </w:rPr>
        <w:t xml:space="preserve"> This may include a condition of Authorised Controlled Sports Body approval on the rules that they apply only above a certain age category. </w:t>
      </w:r>
    </w:p>
    <w:p w:rsidR="00211479" w:rsidRPr="00211479" w:rsidRDefault="00211479" w:rsidP="00211479">
      <w:pPr>
        <w:pStyle w:val="Heading3"/>
        <w:rPr>
          <w:rFonts w:asciiTheme="minorHAnsi" w:eastAsiaTheme="minorHAnsi" w:hAnsiTheme="minorHAnsi"/>
          <w:b w:val="0"/>
          <w:color w:val="auto"/>
          <w:sz w:val="22"/>
          <w:szCs w:val="21"/>
        </w:rPr>
      </w:pPr>
      <w:r w:rsidRPr="00211479">
        <w:rPr>
          <w:rFonts w:asciiTheme="minorHAnsi" w:eastAsiaTheme="minorHAnsi" w:hAnsiTheme="minorHAnsi"/>
          <w:b w:val="0"/>
          <w:color w:val="auto"/>
          <w:sz w:val="22"/>
          <w:szCs w:val="21"/>
        </w:rPr>
        <w:t xml:space="preserve">This option </w:t>
      </w:r>
      <w:r>
        <w:rPr>
          <w:rFonts w:asciiTheme="minorHAnsi" w:eastAsiaTheme="minorHAnsi" w:hAnsiTheme="minorHAnsi"/>
          <w:b w:val="0"/>
          <w:color w:val="auto"/>
          <w:sz w:val="22"/>
          <w:szCs w:val="21"/>
        </w:rPr>
        <w:t xml:space="preserve">may result in inconsistent application of a minimum age across different styles of combat sports, as each application will be considered on its individual merits and detail. It could however, make it more difficult for industry to plan events with clear and consistent expectation of age requirements. </w:t>
      </w:r>
    </w:p>
    <w:p w:rsidR="00211479" w:rsidRPr="0048598D" w:rsidRDefault="00003331" w:rsidP="00211479">
      <w:pPr>
        <w:pStyle w:val="Heading3"/>
        <w:rPr>
          <w:rFonts w:asciiTheme="minorHAnsi" w:eastAsiaTheme="minorHAnsi" w:hAnsiTheme="minorHAnsi"/>
          <w:b w:val="0"/>
          <w:color w:val="auto"/>
          <w:sz w:val="22"/>
          <w:szCs w:val="21"/>
        </w:rPr>
      </w:pPr>
      <w:r w:rsidRPr="00B058D6">
        <w:t xml:space="preserve">Option </w:t>
      </w:r>
      <w:r w:rsidR="00211479" w:rsidRPr="00B058D6">
        <w:t>Three</w:t>
      </w:r>
      <w:r w:rsidRPr="00B058D6">
        <w:t xml:space="preserve">: </w:t>
      </w:r>
      <w:r w:rsidRPr="007E6060">
        <w:rPr>
          <w:b w:val="0"/>
        </w:rPr>
        <w:t>Set a standard minimum age of 14 years with prohibition on techniques that have contact with the head, neck,</w:t>
      </w:r>
      <w:r w:rsidR="00043AD9" w:rsidRPr="007E6060">
        <w:rPr>
          <w:b w:val="0"/>
        </w:rPr>
        <w:t xml:space="preserve"> </w:t>
      </w:r>
      <w:r w:rsidRPr="007E6060">
        <w:rPr>
          <w:b w:val="0"/>
        </w:rPr>
        <w:t>spine or groin</w:t>
      </w:r>
      <w:r w:rsidR="009369D3" w:rsidRPr="007E6060">
        <w:rPr>
          <w:b w:val="0"/>
        </w:rPr>
        <w:t>;</w:t>
      </w:r>
      <w:r w:rsidRPr="007E6060">
        <w:rPr>
          <w:b w:val="0"/>
        </w:rPr>
        <w:t xml:space="preserve"> but allow sporting organisations to </w:t>
      </w:r>
      <w:r w:rsidRPr="007E6060">
        <w:rPr>
          <w:b w:val="0"/>
        </w:rPr>
        <w:lastRenderedPageBreak/>
        <w:t>apply for an exemption for their sport for non-registrable events</w:t>
      </w:r>
    </w:p>
    <w:p w:rsidR="00043AD9" w:rsidRPr="00043AD9" w:rsidRDefault="00043AD9" w:rsidP="00043AD9">
      <w:pPr>
        <w:pStyle w:val="Heading3"/>
        <w:rPr>
          <w:rFonts w:asciiTheme="minorHAnsi" w:eastAsiaTheme="minorHAnsi" w:hAnsiTheme="minorHAnsi"/>
          <w:b w:val="0"/>
          <w:color w:val="auto"/>
          <w:sz w:val="22"/>
          <w:szCs w:val="21"/>
        </w:rPr>
      </w:pPr>
      <w:r>
        <w:rPr>
          <w:rFonts w:asciiTheme="minorHAnsi" w:eastAsiaTheme="minorHAnsi" w:hAnsiTheme="minorHAnsi"/>
          <w:b w:val="0"/>
          <w:color w:val="auto"/>
          <w:sz w:val="22"/>
          <w:szCs w:val="21"/>
        </w:rPr>
        <w:t xml:space="preserve">This option sets the </w:t>
      </w:r>
      <w:r w:rsidRPr="00043AD9">
        <w:rPr>
          <w:rFonts w:asciiTheme="minorHAnsi" w:eastAsiaTheme="minorHAnsi" w:hAnsiTheme="minorHAnsi"/>
          <w:b w:val="0"/>
          <w:color w:val="auto"/>
          <w:sz w:val="22"/>
          <w:szCs w:val="21"/>
        </w:rPr>
        <w:t xml:space="preserve">minimum age for using particular techniques </w:t>
      </w:r>
      <w:r>
        <w:rPr>
          <w:rFonts w:asciiTheme="minorHAnsi" w:eastAsiaTheme="minorHAnsi" w:hAnsiTheme="minorHAnsi"/>
          <w:b w:val="0"/>
          <w:color w:val="auto"/>
          <w:sz w:val="22"/>
          <w:szCs w:val="21"/>
        </w:rPr>
        <w:t>at</w:t>
      </w:r>
      <w:r w:rsidRPr="00043AD9">
        <w:rPr>
          <w:rFonts w:asciiTheme="minorHAnsi" w:eastAsiaTheme="minorHAnsi" w:hAnsiTheme="minorHAnsi"/>
          <w:b w:val="0"/>
          <w:color w:val="auto"/>
          <w:sz w:val="22"/>
          <w:szCs w:val="21"/>
        </w:rPr>
        <w:t xml:space="preserve"> 14 years</w:t>
      </w:r>
      <w:r w:rsidR="004B599C">
        <w:rPr>
          <w:rFonts w:asciiTheme="minorHAnsi" w:eastAsiaTheme="minorHAnsi" w:hAnsiTheme="minorHAnsi"/>
          <w:b w:val="0"/>
          <w:color w:val="auto"/>
          <w:sz w:val="22"/>
          <w:szCs w:val="21"/>
        </w:rPr>
        <w:t xml:space="preserve"> old</w:t>
      </w:r>
      <w:r w:rsidRPr="00043AD9">
        <w:rPr>
          <w:rFonts w:asciiTheme="minorHAnsi" w:eastAsiaTheme="minorHAnsi" w:hAnsiTheme="minorHAnsi"/>
          <w:b w:val="0"/>
          <w:color w:val="auto"/>
          <w:sz w:val="22"/>
          <w:szCs w:val="21"/>
        </w:rPr>
        <w:t xml:space="preserve">. </w:t>
      </w:r>
      <w:r>
        <w:rPr>
          <w:rFonts w:asciiTheme="minorHAnsi" w:eastAsiaTheme="minorHAnsi" w:hAnsiTheme="minorHAnsi"/>
          <w:b w:val="0"/>
          <w:color w:val="auto"/>
          <w:sz w:val="22"/>
          <w:szCs w:val="21"/>
        </w:rPr>
        <w:t>Prior</w:t>
      </w:r>
      <w:r w:rsidRPr="00043AD9">
        <w:rPr>
          <w:rFonts w:asciiTheme="minorHAnsi" w:eastAsiaTheme="minorHAnsi" w:hAnsiTheme="minorHAnsi"/>
          <w:b w:val="0"/>
          <w:color w:val="auto"/>
          <w:sz w:val="22"/>
          <w:szCs w:val="21"/>
        </w:rPr>
        <w:t xml:space="preserve"> to 14 years, children will be prohibited from using techniques in the contest environment that </w:t>
      </w:r>
      <w:r w:rsidR="000A70CD">
        <w:rPr>
          <w:rFonts w:asciiTheme="minorHAnsi" w:eastAsiaTheme="minorHAnsi" w:hAnsiTheme="minorHAnsi"/>
          <w:b w:val="0"/>
          <w:color w:val="auto"/>
          <w:sz w:val="22"/>
          <w:szCs w:val="21"/>
        </w:rPr>
        <w:t>include</w:t>
      </w:r>
      <w:r w:rsidRPr="00043AD9">
        <w:rPr>
          <w:rFonts w:asciiTheme="minorHAnsi" w:eastAsiaTheme="minorHAnsi" w:hAnsiTheme="minorHAnsi"/>
          <w:b w:val="0"/>
          <w:color w:val="auto"/>
          <w:sz w:val="22"/>
          <w:szCs w:val="21"/>
        </w:rPr>
        <w:t xml:space="preserve">: </w:t>
      </w:r>
    </w:p>
    <w:p w:rsidR="00043AD9" w:rsidRDefault="00043AD9" w:rsidP="00043AD9">
      <w:pPr>
        <w:pStyle w:val="Heading3"/>
        <w:numPr>
          <w:ilvl w:val="0"/>
          <w:numId w:val="34"/>
        </w:numPr>
        <w:rPr>
          <w:rFonts w:asciiTheme="minorHAnsi" w:eastAsiaTheme="minorHAnsi" w:hAnsiTheme="minorHAnsi"/>
          <w:b w:val="0"/>
          <w:color w:val="auto"/>
          <w:sz w:val="22"/>
          <w:szCs w:val="21"/>
        </w:rPr>
      </w:pPr>
      <w:r w:rsidRPr="00043AD9">
        <w:rPr>
          <w:rFonts w:asciiTheme="minorHAnsi" w:eastAsiaTheme="minorHAnsi" w:hAnsiTheme="minorHAnsi"/>
          <w:b w:val="0"/>
          <w:color w:val="auto"/>
          <w:sz w:val="22"/>
          <w:szCs w:val="21"/>
        </w:rPr>
        <w:t>Strikes to the head</w:t>
      </w:r>
    </w:p>
    <w:p w:rsidR="00043AD9" w:rsidRDefault="00043AD9" w:rsidP="00043AD9">
      <w:pPr>
        <w:pStyle w:val="Heading3"/>
        <w:numPr>
          <w:ilvl w:val="0"/>
          <w:numId w:val="34"/>
        </w:numPr>
        <w:rPr>
          <w:rFonts w:asciiTheme="minorHAnsi" w:eastAsiaTheme="minorHAnsi" w:hAnsiTheme="minorHAnsi"/>
          <w:b w:val="0"/>
          <w:color w:val="auto"/>
          <w:sz w:val="22"/>
          <w:szCs w:val="21"/>
        </w:rPr>
      </w:pPr>
      <w:r w:rsidRPr="00043AD9">
        <w:rPr>
          <w:rFonts w:asciiTheme="minorHAnsi" w:eastAsiaTheme="minorHAnsi" w:hAnsiTheme="minorHAnsi"/>
          <w:b w:val="0"/>
          <w:color w:val="auto"/>
          <w:sz w:val="22"/>
          <w:szCs w:val="21"/>
        </w:rPr>
        <w:t>Chokeholds</w:t>
      </w:r>
    </w:p>
    <w:p w:rsidR="00043AD9" w:rsidRDefault="00043AD9" w:rsidP="00043AD9">
      <w:pPr>
        <w:pStyle w:val="Heading3"/>
        <w:numPr>
          <w:ilvl w:val="0"/>
          <w:numId w:val="34"/>
        </w:numPr>
        <w:rPr>
          <w:rFonts w:asciiTheme="minorHAnsi" w:eastAsiaTheme="minorHAnsi" w:hAnsiTheme="minorHAnsi"/>
          <w:b w:val="0"/>
          <w:color w:val="auto"/>
          <w:sz w:val="22"/>
          <w:szCs w:val="21"/>
        </w:rPr>
      </w:pPr>
      <w:r w:rsidRPr="00043AD9">
        <w:rPr>
          <w:rFonts w:asciiTheme="minorHAnsi" w:eastAsiaTheme="minorHAnsi" w:hAnsiTheme="minorHAnsi"/>
          <w:b w:val="0"/>
          <w:color w:val="auto"/>
          <w:sz w:val="22"/>
          <w:szCs w:val="21"/>
        </w:rPr>
        <w:t>Strikes to the spine and kidneys</w:t>
      </w:r>
    </w:p>
    <w:p w:rsidR="00043AD9" w:rsidRDefault="00043AD9" w:rsidP="00043AD9">
      <w:pPr>
        <w:pStyle w:val="Heading3"/>
        <w:numPr>
          <w:ilvl w:val="0"/>
          <w:numId w:val="34"/>
        </w:numPr>
        <w:rPr>
          <w:rFonts w:asciiTheme="minorHAnsi" w:eastAsiaTheme="minorHAnsi" w:hAnsiTheme="minorHAnsi"/>
          <w:b w:val="0"/>
          <w:color w:val="auto"/>
          <w:sz w:val="22"/>
          <w:szCs w:val="21"/>
        </w:rPr>
      </w:pPr>
      <w:r w:rsidRPr="00043AD9">
        <w:rPr>
          <w:rFonts w:asciiTheme="minorHAnsi" w:eastAsiaTheme="minorHAnsi" w:hAnsiTheme="minorHAnsi"/>
          <w:b w:val="0"/>
          <w:color w:val="auto"/>
          <w:sz w:val="22"/>
          <w:szCs w:val="21"/>
        </w:rPr>
        <w:t>Joint locks</w:t>
      </w:r>
    </w:p>
    <w:p w:rsidR="00043AD9" w:rsidRPr="00043AD9" w:rsidRDefault="00043AD9" w:rsidP="00043AD9">
      <w:pPr>
        <w:pStyle w:val="Heading3"/>
        <w:numPr>
          <w:ilvl w:val="0"/>
          <w:numId w:val="34"/>
        </w:numPr>
        <w:rPr>
          <w:rFonts w:asciiTheme="minorHAnsi" w:eastAsiaTheme="minorHAnsi" w:hAnsiTheme="minorHAnsi"/>
          <w:b w:val="0"/>
          <w:color w:val="auto"/>
          <w:sz w:val="22"/>
          <w:szCs w:val="21"/>
        </w:rPr>
      </w:pPr>
      <w:r w:rsidRPr="00043AD9">
        <w:rPr>
          <w:rFonts w:asciiTheme="minorHAnsi" w:eastAsiaTheme="minorHAnsi" w:hAnsiTheme="minorHAnsi"/>
          <w:b w:val="0"/>
          <w:color w:val="auto"/>
          <w:sz w:val="22"/>
          <w:szCs w:val="21"/>
        </w:rPr>
        <w:t>Throws and takedowns, if child has not yet demonstrated competence falling safely</w:t>
      </w:r>
    </w:p>
    <w:p w:rsidR="00043AD9" w:rsidRDefault="00043AD9" w:rsidP="00043AD9">
      <w:pPr>
        <w:pStyle w:val="Heading3"/>
        <w:rPr>
          <w:rFonts w:asciiTheme="minorHAnsi" w:eastAsiaTheme="minorHAnsi" w:hAnsiTheme="minorHAnsi"/>
          <w:b w:val="0"/>
          <w:color w:val="auto"/>
          <w:sz w:val="22"/>
          <w:szCs w:val="21"/>
        </w:rPr>
      </w:pPr>
      <w:r>
        <w:rPr>
          <w:rFonts w:asciiTheme="minorHAnsi" w:eastAsiaTheme="minorHAnsi" w:hAnsiTheme="minorHAnsi"/>
          <w:b w:val="0"/>
          <w:color w:val="auto"/>
          <w:sz w:val="22"/>
          <w:szCs w:val="21"/>
        </w:rPr>
        <w:t>T</w:t>
      </w:r>
      <w:r w:rsidRPr="00043AD9">
        <w:rPr>
          <w:rFonts w:asciiTheme="minorHAnsi" w:eastAsiaTheme="minorHAnsi" w:hAnsiTheme="minorHAnsi"/>
          <w:b w:val="0"/>
          <w:color w:val="auto"/>
          <w:sz w:val="22"/>
          <w:szCs w:val="21"/>
        </w:rPr>
        <w:t xml:space="preserve">his option would </w:t>
      </w:r>
      <w:r>
        <w:rPr>
          <w:rFonts w:asciiTheme="minorHAnsi" w:eastAsiaTheme="minorHAnsi" w:hAnsiTheme="minorHAnsi"/>
          <w:b w:val="0"/>
          <w:color w:val="auto"/>
          <w:sz w:val="22"/>
          <w:szCs w:val="21"/>
        </w:rPr>
        <w:t xml:space="preserve">then </w:t>
      </w:r>
      <w:r w:rsidRPr="00043AD9">
        <w:rPr>
          <w:rFonts w:asciiTheme="minorHAnsi" w:eastAsiaTheme="minorHAnsi" w:hAnsiTheme="minorHAnsi"/>
          <w:b w:val="0"/>
          <w:color w:val="auto"/>
          <w:sz w:val="22"/>
          <w:szCs w:val="21"/>
        </w:rPr>
        <w:t xml:space="preserve">allow for an authorised </w:t>
      </w:r>
      <w:r w:rsidR="009369D3">
        <w:rPr>
          <w:rFonts w:asciiTheme="minorHAnsi" w:eastAsiaTheme="minorHAnsi" w:hAnsiTheme="minorHAnsi"/>
          <w:b w:val="0"/>
          <w:color w:val="auto"/>
          <w:sz w:val="22"/>
          <w:szCs w:val="21"/>
        </w:rPr>
        <w:t xml:space="preserve">controlled sports </w:t>
      </w:r>
      <w:r w:rsidRPr="00043AD9">
        <w:rPr>
          <w:rFonts w:asciiTheme="minorHAnsi" w:eastAsiaTheme="minorHAnsi" w:hAnsiTheme="minorHAnsi"/>
          <w:b w:val="0"/>
          <w:color w:val="auto"/>
          <w:sz w:val="22"/>
          <w:szCs w:val="21"/>
        </w:rPr>
        <w:t xml:space="preserve">body (for non-registrable events) to apply for an exemption from the prohibition of one or all of the above listed techniques. The authorised body will be required to supply evidence as to why the restriction should not be applied for their organisation, and could include factors such as: </w:t>
      </w:r>
    </w:p>
    <w:p w:rsidR="00043AD9" w:rsidRPr="00043AD9" w:rsidRDefault="00043AD9" w:rsidP="00043AD9">
      <w:pPr>
        <w:pStyle w:val="ListParagraph"/>
        <w:numPr>
          <w:ilvl w:val="0"/>
          <w:numId w:val="35"/>
        </w:numPr>
      </w:pPr>
      <w:r w:rsidRPr="00043AD9">
        <w:rPr>
          <w:sz w:val="22"/>
        </w:rPr>
        <w:t xml:space="preserve">Expertise (including medical expertise) available at events </w:t>
      </w:r>
    </w:p>
    <w:p w:rsidR="00043AD9" w:rsidRPr="00043AD9" w:rsidRDefault="00043AD9" w:rsidP="00043AD9">
      <w:pPr>
        <w:pStyle w:val="ListParagraph"/>
        <w:numPr>
          <w:ilvl w:val="0"/>
          <w:numId w:val="35"/>
        </w:numPr>
      </w:pPr>
      <w:r w:rsidRPr="00043AD9">
        <w:rPr>
          <w:sz w:val="22"/>
        </w:rPr>
        <w:t xml:space="preserve">Rules for the particular combat sport/s </w:t>
      </w:r>
    </w:p>
    <w:p w:rsidR="00043AD9" w:rsidRPr="00043AD9" w:rsidRDefault="00043AD9" w:rsidP="00043AD9">
      <w:pPr>
        <w:pStyle w:val="ListParagraph"/>
        <w:numPr>
          <w:ilvl w:val="0"/>
          <w:numId w:val="35"/>
        </w:numPr>
      </w:pPr>
      <w:r w:rsidRPr="00043AD9">
        <w:rPr>
          <w:sz w:val="22"/>
        </w:rPr>
        <w:t xml:space="preserve">Safety record </w:t>
      </w:r>
    </w:p>
    <w:p w:rsidR="00043AD9" w:rsidRPr="00043AD9" w:rsidRDefault="00043AD9" w:rsidP="00043AD9">
      <w:pPr>
        <w:pStyle w:val="ListParagraph"/>
        <w:numPr>
          <w:ilvl w:val="0"/>
          <w:numId w:val="35"/>
        </w:numPr>
      </w:pPr>
      <w:r w:rsidRPr="00043AD9">
        <w:rPr>
          <w:sz w:val="22"/>
        </w:rPr>
        <w:t xml:space="preserve">Other safety measures used, such as personal protective equipment, shorter bouts and longer breaks </w:t>
      </w:r>
    </w:p>
    <w:p w:rsidR="00043AD9" w:rsidRPr="00B058D6" w:rsidRDefault="00043AD9" w:rsidP="00043AD9">
      <w:pPr>
        <w:pStyle w:val="ListParagraph"/>
        <w:numPr>
          <w:ilvl w:val="0"/>
          <w:numId w:val="35"/>
        </w:numPr>
      </w:pPr>
      <w:r w:rsidRPr="00043AD9">
        <w:rPr>
          <w:sz w:val="22"/>
        </w:rPr>
        <w:t xml:space="preserve">Elite pathways impact </w:t>
      </w:r>
    </w:p>
    <w:p w:rsidR="00B058D6" w:rsidRPr="00043AD9" w:rsidRDefault="00B058D6" w:rsidP="00043AD9">
      <w:pPr>
        <w:pStyle w:val="ListParagraph"/>
        <w:numPr>
          <w:ilvl w:val="0"/>
          <w:numId w:val="35"/>
        </w:numPr>
      </w:pPr>
      <w:r>
        <w:rPr>
          <w:sz w:val="22"/>
        </w:rPr>
        <w:t xml:space="preserve">Medical evidence to support claim </w:t>
      </w:r>
    </w:p>
    <w:p w:rsidR="00043AD9" w:rsidRPr="00043AD9" w:rsidRDefault="00043AD9" w:rsidP="00043AD9">
      <w:pPr>
        <w:pStyle w:val="Heading3"/>
        <w:rPr>
          <w:rFonts w:asciiTheme="minorHAnsi" w:eastAsiaTheme="minorHAnsi" w:hAnsiTheme="minorHAnsi"/>
          <w:b w:val="0"/>
          <w:color w:val="auto"/>
          <w:sz w:val="22"/>
          <w:szCs w:val="21"/>
        </w:rPr>
      </w:pPr>
      <w:r w:rsidRPr="00043AD9">
        <w:rPr>
          <w:rFonts w:asciiTheme="minorHAnsi" w:eastAsiaTheme="minorHAnsi" w:hAnsiTheme="minorHAnsi"/>
          <w:b w:val="0"/>
          <w:color w:val="auto"/>
          <w:sz w:val="22"/>
          <w:szCs w:val="21"/>
        </w:rPr>
        <w:t xml:space="preserve">The Registrar will refer applications to the Advisory Committee for advice before seeking approval </w:t>
      </w:r>
      <w:r w:rsidR="004B599C">
        <w:rPr>
          <w:rFonts w:asciiTheme="minorHAnsi" w:eastAsiaTheme="minorHAnsi" w:hAnsiTheme="minorHAnsi"/>
          <w:b w:val="0"/>
          <w:color w:val="auto"/>
          <w:sz w:val="22"/>
          <w:szCs w:val="21"/>
        </w:rPr>
        <w:t>from</w:t>
      </w:r>
      <w:r w:rsidR="004B599C" w:rsidRPr="00043AD9">
        <w:rPr>
          <w:rFonts w:asciiTheme="minorHAnsi" w:eastAsiaTheme="minorHAnsi" w:hAnsiTheme="minorHAnsi"/>
          <w:b w:val="0"/>
          <w:color w:val="auto"/>
          <w:sz w:val="22"/>
          <w:szCs w:val="21"/>
        </w:rPr>
        <w:t xml:space="preserve"> </w:t>
      </w:r>
      <w:r w:rsidRPr="00043AD9">
        <w:rPr>
          <w:rFonts w:asciiTheme="minorHAnsi" w:eastAsiaTheme="minorHAnsi" w:hAnsiTheme="minorHAnsi"/>
          <w:b w:val="0"/>
          <w:color w:val="auto"/>
          <w:sz w:val="22"/>
          <w:szCs w:val="21"/>
        </w:rPr>
        <w:t>the Minister</w:t>
      </w:r>
      <w:r w:rsidR="004B599C">
        <w:rPr>
          <w:rFonts w:asciiTheme="minorHAnsi" w:eastAsiaTheme="minorHAnsi" w:hAnsiTheme="minorHAnsi"/>
          <w:b w:val="0"/>
          <w:color w:val="auto"/>
          <w:sz w:val="22"/>
          <w:szCs w:val="21"/>
        </w:rPr>
        <w:t xml:space="preserve"> for Sport and Recreation.</w:t>
      </w:r>
      <w:r w:rsidRPr="00043AD9">
        <w:rPr>
          <w:rFonts w:asciiTheme="minorHAnsi" w:eastAsiaTheme="minorHAnsi" w:hAnsiTheme="minorHAnsi"/>
          <w:b w:val="0"/>
          <w:color w:val="auto"/>
          <w:sz w:val="22"/>
          <w:szCs w:val="21"/>
        </w:rPr>
        <w:t xml:space="preserve"> </w:t>
      </w:r>
    </w:p>
    <w:p w:rsidR="00B058D6" w:rsidRPr="00BB0442" w:rsidRDefault="004B599C" w:rsidP="00BB0442">
      <w:pPr>
        <w:pStyle w:val="Heading3"/>
        <w:rPr>
          <w:rFonts w:asciiTheme="minorHAnsi" w:eastAsiaTheme="minorHAnsi" w:hAnsiTheme="minorHAnsi"/>
          <w:b w:val="0"/>
          <w:color w:val="auto"/>
          <w:sz w:val="22"/>
          <w:szCs w:val="21"/>
        </w:rPr>
      </w:pPr>
      <w:r>
        <w:rPr>
          <w:rFonts w:asciiTheme="minorHAnsi" w:eastAsiaTheme="minorHAnsi" w:hAnsiTheme="minorHAnsi"/>
          <w:b w:val="0"/>
          <w:color w:val="auto"/>
          <w:sz w:val="22"/>
          <w:szCs w:val="21"/>
        </w:rPr>
        <w:t>This</w:t>
      </w:r>
      <w:r w:rsidR="00043AD9" w:rsidRPr="00043AD9">
        <w:rPr>
          <w:rFonts w:asciiTheme="minorHAnsi" w:eastAsiaTheme="minorHAnsi" w:hAnsiTheme="minorHAnsi"/>
          <w:b w:val="0"/>
          <w:color w:val="auto"/>
          <w:sz w:val="22"/>
          <w:szCs w:val="21"/>
        </w:rPr>
        <w:t xml:space="preserve"> raises the risk of inconsistent application of rules creating confusion and delay for attending medical practitioners and inspectors, who will need to have a good understanding of who and how these specific exemptions apply. Inconsistent rules mean that for example, </w:t>
      </w:r>
      <w:r w:rsidRPr="00043AD9">
        <w:rPr>
          <w:rFonts w:asciiTheme="minorHAnsi" w:eastAsiaTheme="minorHAnsi" w:hAnsiTheme="minorHAnsi"/>
          <w:b w:val="0"/>
          <w:color w:val="auto"/>
          <w:sz w:val="22"/>
          <w:szCs w:val="21"/>
        </w:rPr>
        <w:t xml:space="preserve">a referee </w:t>
      </w:r>
      <w:r w:rsidR="00043AD9" w:rsidRPr="00043AD9">
        <w:rPr>
          <w:rFonts w:asciiTheme="minorHAnsi" w:eastAsiaTheme="minorHAnsi" w:hAnsiTheme="minorHAnsi"/>
          <w:b w:val="0"/>
          <w:color w:val="auto"/>
          <w:sz w:val="22"/>
          <w:szCs w:val="21"/>
        </w:rPr>
        <w:t xml:space="preserve">who provides their services to multiple combat sports events in the ACT, will need to observe multiple sets of rules relating to children (for example, there are two separate kickboxing sporting bodies operating in the ACT. If one has an exemption and the other does not </w:t>
      </w:r>
      <w:r w:rsidR="007E6060">
        <w:rPr>
          <w:rFonts w:asciiTheme="minorHAnsi" w:eastAsiaTheme="minorHAnsi" w:hAnsiTheme="minorHAnsi"/>
          <w:b w:val="0"/>
          <w:color w:val="auto"/>
          <w:sz w:val="22"/>
          <w:szCs w:val="21"/>
        </w:rPr>
        <w:t xml:space="preserve">(for instance, if </w:t>
      </w:r>
      <w:r w:rsidR="00043AD9" w:rsidRPr="00043AD9">
        <w:rPr>
          <w:rFonts w:asciiTheme="minorHAnsi" w:eastAsiaTheme="minorHAnsi" w:hAnsiTheme="minorHAnsi"/>
          <w:b w:val="0"/>
          <w:color w:val="auto"/>
          <w:sz w:val="22"/>
          <w:szCs w:val="21"/>
        </w:rPr>
        <w:t>they have never applied for one</w:t>
      </w:r>
      <w:r w:rsidR="007E6060">
        <w:rPr>
          <w:rFonts w:asciiTheme="minorHAnsi" w:eastAsiaTheme="minorHAnsi" w:hAnsiTheme="minorHAnsi"/>
          <w:b w:val="0"/>
          <w:color w:val="auto"/>
          <w:sz w:val="22"/>
          <w:szCs w:val="21"/>
        </w:rPr>
        <w:t>)</w:t>
      </w:r>
      <w:r w:rsidR="00043AD9" w:rsidRPr="00043AD9">
        <w:rPr>
          <w:rFonts w:asciiTheme="minorHAnsi" w:eastAsiaTheme="minorHAnsi" w:hAnsiTheme="minorHAnsi"/>
          <w:b w:val="0"/>
          <w:color w:val="auto"/>
          <w:sz w:val="22"/>
          <w:szCs w:val="21"/>
        </w:rPr>
        <w:t xml:space="preserve"> – the referee must make quick decisions based on two different sets of rules). While this may be easy to determine in regular </w:t>
      </w:r>
      <w:r w:rsidR="00043AD9" w:rsidRPr="00043AD9">
        <w:rPr>
          <w:rFonts w:asciiTheme="minorHAnsi" w:eastAsiaTheme="minorHAnsi" w:hAnsiTheme="minorHAnsi"/>
          <w:b w:val="0"/>
          <w:color w:val="auto"/>
          <w:sz w:val="22"/>
          <w:szCs w:val="21"/>
        </w:rPr>
        <w:lastRenderedPageBreak/>
        <w:t>situations, it could create confusion in emergencies or times where a particular contest is progressing quickly</w:t>
      </w:r>
      <w:r w:rsidR="00043AD9">
        <w:rPr>
          <w:rFonts w:asciiTheme="minorHAnsi" w:eastAsiaTheme="minorHAnsi" w:hAnsiTheme="minorHAnsi"/>
          <w:b w:val="0"/>
          <w:color w:val="auto"/>
          <w:sz w:val="22"/>
          <w:szCs w:val="21"/>
        </w:rPr>
        <w:t xml:space="preserve">. </w:t>
      </w:r>
      <w:r w:rsidR="00043AD9" w:rsidRPr="00043AD9">
        <w:rPr>
          <w:rFonts w:asciiTheme="minorHAnsi" w:eastAsiaTheme="minorHAnsi" w:hAnsiTheme="minorHAnsi"/>
          <w:b w:val="0"/>
          <w:color w:val="auto"/>
          <w:sz w:val="22"/>
          <w:szCs w:val="21"/>
        </w:rPr>
        <w:t xml:space="preserve">   </w:t>
      </w:r>
    </w:p>
    <w:p w:rsidR="00003331" w:rsidRPr="00211479" w:rsidRDefault="00BB0442" w:rsidP="00043AD9">
      <w:pPr>
        <w:pStyle w:val="Heading3"/>
      </w:pPr>
      <w:r>
        <w:br/>
      </w:r>
      <w:r w:rsidR="00003331" w:rsidRPr="00211479">
        <w:t xml:space="preserve">Option </w:t>
      </w:r>
      <w:r w:rsidR="00211479" w:rsidRPr="00211479">
        <w:t>Four</w:t>
      </w:r>
      <w:r w:rsidR="00003331" w:rsidRPr="00211479">
        <w:t xml:space="preserve">: </w:t>
      </w:r>
      <w:r w:rsidR="00003331" w:rsidRPr="000A7617">
        <w:rPr>
          <w:b w:val="0"/>
        </w:rPr>
        <w:t>Set a standard minimum age of 14 years with prohibition on techniques that have contact with the head, neck, spine or groin; but allow sporting organisations or individual athletes to apply for individual exemption based on elite athlete status</w:t>
      </w:r>
      <w:r w:rsidR="000D14DA" w:rsidRPr="000A7617">
        <w:rPr>
          <w:b w:val="0"/>
        </w:rPr>
        <w:t xml:space="preserve"> (or promising status)</w:t>
      </w:r>
      <w:r w:rsidR="00003331" w:rsidRPr="000A7617">
        <w:rPr>
          <w:b w:val="0"/>
        </w:rPr>
        <w:t xml:space="preserve"> for non-registrable events</w:t>
      </w:r>
    </w:p>
    <w:p w:rsidR="00043AD9" w:rsidRPr="00043AD9" w:rsidRDefault="00043AD9" w:rsidP="00043AD9">
      <w:pPr>
        <w:pStyle w:val="Heading3"/>
        <w:rPr>
          <w:rFonts w:asciiTheme="minorHAnsi" w:eastAsiaTheme="minorHAnsi" w:hAnsiTheme="minorHAnsi"/>
          <w:b w:val="0"/>
          <w:color w:val="auto"/>
          <w:sz w:val="22"/>
          <w:szCs w:val="21"/>
        </w:rPr>
      </w:pPr>
      <w:r w:rsidRPr="00043AD9">
        <w:rPr>
          <w:rFonts w:asciiTheme="minorHAnsi" w:eastAsiaTheme="minorHAnsi" w:hAnsiTheme="minorHAnsi"/>
          <w:b w:val="0"/>
          <w:color w:val="auto"/>
          <w:sz w:val="22"/>
          <w:szCs w:val="21"/>
        </w:rPr>
        <w:t>This option is similar to</w:t>
      </w:r>
      <w:r w:rsidR="000A7617">
        <w:rPr>
          <w:rFonts w:asciiTheme="minorHAnsi" w:eastAsiaTheme="minorHAnsi" w:hAnsiTheme="minorHAnsi"/>
          <w:b w:val="0"/>
          <w:color w:val="auto"/>
          <w:sz w:val="22"/>
          <w:szCs w:val="21"/>
        </w:rPr>
        <w:t xml:space="preserve"> </w:t>
      </w:r>
      <w:r w:rsidRPr="00043AD9">
        <w:rPr>
          <w:rFonts w:asciiTheme="minorHAnsi" w:eastAsiaTheme="minorHAnsi" w:hAnsiTheme="minorHAnsi"/>
          <w:b w:val="0"/>
          <w:color w:val="auto"/>
          <w:sz w:val="22"/>
          <w:szCs w:val="21"/>
        </w:rPr>
        <w:t xml:space="preserve">option three, but allows for exemptions for individuals based on their skill level and potential to become an elite athlete in their chosen combat sport/s. </w:t>
      </w:r>
      <w:r w:rsidR="000D14DA">
        <w:rPr>
          <w:rFonts w:asciiTheme="minorHAnsi" w:eastAsiaTheme="minorHAnsi" w:hAnsiTheme="minorHAnsi"/>
          <w:b w:val="0"/>
          <w:color w:val="auto"/>
          <w:sz w:val="22"/>
          <w:szCs w:val="21"/>
        </w:rPr>
        <w:t>Without this exemption, children u</w:t>
      </w:r>
      <w:r w:rsidRPr="00043AD9">
        <w:rPr>
          <w:rFonts w:asciiTheme="minorHAnsi" w:eastAsiaTheme="minorHAnsi" w:hAnsiTheme="minorHAnsi"/>
          <w:b w:val="0"/>
          <w:color w:val="auto"/>
          <w:sz w:val="22"/>
          <w:szCs w:val="21"/>
        </w:rPr>
        <w:t>nder the age of 14</w:t>
      </w:r>
      <w:r w:rsidR="000D14DA">
        <w:rPr>
          <w:rFonts w:asciiTheme="minorHAnsi" w:eastAsiaTheme="minorHAnsi" w:hAnsiTheme="minorHAnsi"/>
          <w:b w:val="0"/>
          <w:color w:val="auto"/>
          <w:sz w:val="22"/>
          <w:szCs w:val="21"/>
        </w:rPr>
        <w:t xml:space="preserve"> </w:t>
      </w:r>
      <w:r w:rsidRPr="00043AD9">
        <w:rPr>
          <w:rFonts w:asciiTheme="minorHAnsi" w:eastAsiaTheme="minorHAnsi" w:hAnsiTheme="minorHAnsi"/>
          <w:b w:val="0"/>
          <w:color w:val="auto"/>
          <w:sz w:val="22"/>
          <w:szCs w:val="21"/>
        </w:rPr>
        <w:t xml:space="preserve">can compete in contests that do not allow the prohibited techniques: </w:t>
      </w:r>
    </w:p>
    <w:p w:rsidR="00043AD9" w:rsidRDefault="00043AD9" w:rsidP="00043AD9">
      <w:pPr>
        <w:pStyle w:val="ListParagraph"/>
        <w:numPr>
          <w:ilvl w:val="0"/>
          <w:numId w:val="33"/>
        </w:numPr>
        <w:rPr>
          <w:sz w:val="22"/>
        </w:rPr>
      </w:pPr>
      <w:r w:rsidRPr="00211479">
        <w:rPr>
          <w:sz w:val="22"/>
        </w:rPr>
        <w:t>Strikes to the head</w:t>
      </w:r>
    </w:p>
    <w:p w:rsidR="00043AD9" w:rsidRDefault="00043AD9" w:rsidP="00043AD9">
      <w:pPr>
        <w:pStyle w:val="ListParagraph"/>
        <w:numPr>
          <w:ilvl w:val="0"/>
          <w:numId w:val="33"/>
        </w:numPr>
        <w:rPr>
          <w:sz w:val="22"/>
        </w:rPr>
      </w:pPr>
      <w:r w:rsidRPr="00211479">
        <w:rPr>
          <w:sz w:val="22"/>
        </w:rPr>
        <w:t>Chokeholds</w:t>
      </w:r>
    </w:p>
    <w:p w:rsidR="00043AD9" w:rsidRDefault="00043AD9" w:rsidP="00043AD9">
      <w:pPr>
        <w:pStyle w:val="ListParagraph"/>
        <w:numPr>
          <w:ilvl w:val="0"/>
          <w:numId w:val="33"/>
        </w:numPr>
        <w:rPr>
          <w:sz w:val="22"/>
        </w:rPr>
      </w:pPr>
      <w:r w:rsidRPr="00211479">
        <w:rPr>
          <w:sz w:val="22"/>
        </w:rPr>
        <w:t>Strikes to the spine and kidneys</w:t>
      </w:r>
    </w:p>
    <w:p w:rsidR="00043AD9" w:rsidRDefault="00043AD9" w:rsidP="00043AD9">
      <w:pPr>
        <w:pStyle w:val="ListParagraph"/>
        <w:numPr>
          <w:ilvl w:val="0"/>
          <w:numId w:val="33"/>
        </w:numPr>
        <w:rPr>
          <w:sz w:val="22"/>
        </w:rPr>
      </w:pPr>
      <w:r w:rsidRPr="00211479">
        <w:rPr>
          <w:sz w:val="22"/>
        </w:rPr>
        <w:t>Joint locks</w:t>
      </w:r>
    </w:p>
    <w:p w:rsidR="00043AD9" w:rsidRPr="00211479" w:rsidRDefault="00043AD9" w:rsidP="00043AD9">
      <w:pPr>
        <w:pStyle w:val="ListParagraph"/>
        <w:numPr>
          <w:ilvl w:val="0"/>
          <w:numId w:val="33"/>
        </w:numPr>
        <w:rPr>
          <w:sz w:val="22"/>
        </w:rPr>
      </w:pPr>
      <w:r w:rsidRPr="00211479">
        <w:rPr>
          <w:sz w:val="22"/>
        </w:rPr>
        <w:t>Throws and takedowns, if child has not yet demonstrated competence falling safely</w:t>
      </w:r>
    </w:p>
    <w:p w:rsidR="00043AD9" w:rsidRPr="00043AD9" w:rsidRDefault="00043AD9" w:rsidP="00043AD9">
      <w:pPr>
        <w:pStyle w:val="Heading3"/>
        <w:rPr>
          <w:rFonts w:asciiTheme="minorHAnsi" w:eastAsiaTheme="minorHAnsi" w:hAnsiTheme="minorHAnsi"/>
          <w:b w:val="0"/>
          <w:color w:val="auto"/>
          <w:sz w:val="22"/>
          <w:szCs w:val="21"/>
        </w:rPr>
      </w:pPr>
      <w:r w:rsidRPr="00043AD9">
        <w:rPr>
          <w:rFonts w:asciiTheme="minorHAnsi" w:eastAsiaTheme="minorHAnsi" w:hAnsiTheme="minorHAnsi"/>
          <w:b w:val="0"/>
          <w:color w:val="auto"/>
          <w:sz w:val="22"/>
          <w:szCs w:val="21"/>
        </w:rPr>
        <w:t xml:space="preserve">Given that most sporting organisations allow a maximum of a </w:t>
      </w:r>
      <w:r w:rsidR="0048598D" w:rsidRPr="00043AD9">
        <w:rPr>
          <w:rFonts w:asciiTheme="minorHAnsi" w:eastAsiaTheme="minorHAnsi" w:hAnsiTheme="minorHAnsi"/>
          <w:b w:val="0"/>
          <w:color w:val="auto"/>
          <w:sz w:val="22"/>
          <w:szCs w:val="21"/>
        </w:rPr>
        <w:t>two-year</w:t>
      </w:r>
      <w:r w:rsidRPr="00043AD9">
        <w:rPr>
          <w:rFonts w:asciiTheme="minorHAnsi" w:eastAsiaTheme="minorHAnsi" w:hAnsiTheme="minorHAnsi"/>
          <w:b w:val="0"/>
          <w:color w:val="auto"/>
          <w:sz w:val="22"/>
          <w:szCs w:val="21"/>
        </w:rPr>
        <w:t xml:space="preserve"> age gap between contestants under 18 years of age, this model would allow some </w:t>
      </w:r>
      <w:r w:rsidR="0048598D" w:rsidRPr="00043AD9">
        <w:rPr>
          <w:rFonts w:asciiTheme="minorHAnsi" w:eastAsiaTheme="minorHAnsi" w:hAnsiTheme="minorHAnsi"/>
          <w:b w:val="0"/>
          <w:color w:val="auto"/>
          <w:sz w:val="22"/>
          <w:szCs w:val="21"/>
        </w:rPr>
        <w:t>12-year</w:t>
      </w:r>
      <w:r w:rsidRPr="00043AD9">
        <w:rPr>
          <w:rFonts w:asciiTheme="minorHAnsi" w:eastAsiaTheme="minorHAnsi" w:hAnsiTheme="minorHAnsi"/>
          <w:b w:val="0"/>
          <w:color w:val="auto"/>
          <w:sz w:val="22"/>
          <w:szCs w:val="21"/>
        </w:rPr>
        <w:t xml:space="preserve"> olds to participate with special exemption, but </w:t>
      </w:r>
      <w:r w:rsidR="00B058D6">
        <w:rPr>
          <w:rFonts w:asciiTheme="minorHAnsi" w:eastAsiaTheme="minorHAnsi" w:hAnsiTheme="minorHAnsi"/>
          <w:b w:val="0"/>
          <w:color w:val="auto"/>
          <w:sz w:val="22"/>
          <w:szCs w:val="21"/>
        </w:rPr>
        <w:t xml:space="preserve">most likely </w:t>
      </w:r>
      <w:r w:rsidRPr="00043AD9">
        <w:rPr>
          <w:rFonts w:asciiTheme="minorHAnsi" w:eastAsiaTheme="minorHAnsi" w:hAnsiTheme="minorHAnsi"/>
          <w:b w:val="0"/>
          <w:color w:val="auto"/>
          <w:sz w:val="22"/>
          <w:szCs w:val="21"/>
        </w:rPr>
        <w:t>exclude those under 12 years</w:t>
      </w:r>
      <w:r w:rsidR="000D14DA">
        <w:rPr>
          <w:rFonts w:asciiTheme="minorHAnsi" w:eastAsiaTheme="minorHAnsi" w:hAnsiTheme="minorHAnsi"/>
          <w:b w:val="0"/>
          <w:color w:val="auto"/>
          <w:sz w:val="22"/>
          <w:szCs w:val="21"/>
        </w:rPr>
        <w:t xml:space="preserve"> using the prescribed techniques (i.e. those that allow contact with the head, neck, spine or groin)</w:t>
      </w:r>
      <w:r w:rsidRPr="00043AD9">
        <w:rPr>
          <w:rFonts w:asciiTheme="minorHAnsi" w:eastAsiaTheme="minorHAnsi" w:hAnsiTheme="minorHAnsi"/>
          <w:b w:val="0"/>
          <w:color w:val="auto"/>
          <w:sz w:val="22"/>
          <w:szCs w:val="21"/>
        </w:rPr>
        <w:t xml:space="preserve">. </w:t>
      </w:r>
    </w:p>
    <w:p w:rsidR="00043AD9" w:rsidRPr="00043AD9" w:rsidRDefault="00043AD9" w:rsidP="00043AD9">
      <w:pPr>
        <w:pStyle w:val="Heading3"/>
        <w:rPr>
          <w:rFonts w:asciiTheme="minorHAnsi" w:eastAsiaTheme="minorHAnsi" w:hAnsiTheme="minorHAnsi"/>
          <w:b w:val="0"/>
          <w:color w:val="auto"/>
          <w:sz w:val="22"/>
          <w:szCs w:val="21"/>
        </w:rPr>
      </w:pPr>
      <w:r w:rsidRPr="00043AD9">
        <w:rPr>
          <w:rFonts w:asciiTheme="minorHAnsi" w:eastAsiaTheme="minorHAnsi" w:hAnsiTheme="minorHAnsi"/>
          <w:b w:val="0"/>
          <w:color w:val="auto"/>
          <w:sz w:val="22"/>
          <w:szCs w:val="21"/>
        </w:rPr>
        <w:t xml:space="preserve">This particular model will address concerns about multiple sets of rules (as detailed under option </w:t>
      </w:r>
      <w:r>
        <w:rPr>
          <w:rFonts w:asciiTheme="minorHAnsi" w:eastAsiaTheme="minorHAnsi" w:hAnsiTheme="minorHAnsi"/>
          <w:b w:val="0"/>
          <w:color w:val="auto"/>
          <w:sz w:val="22"/>
          <w:szCs w:val="21"/>
        </w:rPr>
        <w:t>three</w:t>
      </w:r>
      <w:r w:rsidRPr="00043AD9">
        <w:rPr>
          <w:rFonts w:asciiTheme="minorHAnsi" w:eastAsiaTheme="minorHAnsi" w:hAnsiTheme="minorHAnsi"/>
          <w:b w:val="0"/>
          <w:color w:val="auto"/>
          <w:sz w:val="22"/>
          <w:szCs w:val="21"/>
        </w:rPr>
        <w:t xml:space="preserve">), as the approval for the under </w:t>
      </w:r>
      <w:r w:rsidR="0048598D" w:rsidRPr="00043AD9">
        <w:rPr>
          <w:rFonts w:asciiTheme="minorHAnsi" w:eastAsiaTheme="minorHAnsi" w:hAnsiTheme="minorHAnsi"/>
          <w:b w:val="0"/>
          <w:color w:val="auto"/>
          <w:sz w:val="22"/>
          <w:szCs w:val="21"/>
        </w:rPr>
        <w:t>14-year</w:t>
      </w:r>
      <w:r w:rsidRPr="00043AD9">
        <w:rPr>
          <w:rFonts w:asciiTheme="minorHAnsi" w:eastAsiaTheme="minorHAnsi" w:hAnsiTheme="minorHAnsi"/>
          <w:b w:val="0"/>
          <w:color w:val="auto"/>
          <w:sz w:val="22"/>
          <w:szCs w:val="21"/>
        </w:rPr>
        <w:t xml:space="preserve"> olds will be made on the basis that they can compete unimpeded in over </w:t>
      </w:r>
      <w:r w:rsidR="0048598D" w:rsidRPr="00043AD9">
        <w:rPr>
          <w:rFonts w:asciiTheme="minorHAnsi" w:eastAsiaTheme="minorHAnsi" w:hAnsiTheme="minorHAnsi"/>
          <w:b w:val="0"/>
          <w:color w:val="auto"/>
          <w:sz w:val="22"/>
          <w:szCs w:val="21"/>
        </w:rPr>
        <w:t>14-year-old</w:t>
      </w:r>
      <w:r w:rsidRPr="00043AD9">
        <w:rPr>
          <w:rFonts w:asciiTheme="minorHAnsi" w:eastAsiaTheme="minorHAnsi" w:hAnsiTheme="minorHAnsi"/>
          <w:b w:val="0"/>
          <w:color w:val="auto"/>
          <w:sz w:val="22"/>
          <w:szCs w:val="21"/>
        </w:rPr>
        <w:t xml:space="preserve"> contests (with requirements for suitable matches always applying), therefore not requiring modified rules. </w:t>
      </w:r>
    </w:p>
    <w:p w:rsidR="00043AD9" w:rsidRDefault="00043AD9" w:rsidP="004D2503">
      <w:pPr>
        <w:pStyle w:val="Heading3"/>
        <w:rPr>
          <w:rFonts w:asciiTheme="minorHAnsi" w:hAnsiTheme="minorHAnsi"/>
          <w:b w:val="0"/>
          <w:color w:val="auto"/>
          <w:sz w:val="22"/>
          <w:szCs w:val="21"/>
        </w:rPr>
      </w:pPr>
      <w:r w:rsidRPr="00043AD9">
        <w:rPr>
          <w:rFonts w:asciiTheme="minorHAnsi" w:eastAsiaTheme="minorHAnsi" w:hAnsiTheme="minorHAnsi"/>
          <w:b w:val="0"/>
          <w:color w:val="auto"/>
          <w:sz w:val="22"/>
          <w:szCs w:val="21"/>
        </w:rPr>
        <w:t xml:space="preserve">This also addresses potential concerns about inhibiting elite pathways through this rule, and builds in a review mechanism for young athletes, so as not to discourage their participation. </w:t>
      </w:r>
      <w:r w:rsidRPr="00043AD9">
        <w:rPr>
          <w:rFonts w:asciiTheme="minorHAnsi" w:hAnsiTheme="minorHAnsi"/>
          <w:b w:val="0"/>
          <w:color w:val="auto"/>
          <w:sz w:val="22"/>
          <w:szCs w:val="21"/>
        </w:rPr>
        <w:t xml:space="preserve"> </w:t>
      </w:r>
    </w:p>
    <w:p w:rsidR="00BB0442" w:rsidRDefault="00BB0442" w:rsidP="00F417C3">
      <w:pPr>
        <w:pStyle w:val="Heading2"/>
      </w:pPr>
      <w:r>
        <w:t>What next</w:t>
      </w:r>
    </w:p>
    <w:p w:rsidR="00BB0442" w:rsidRDefault="00BB0442" w:rsidP="00F417C3">
      <w:pPr>
        <w:spacing w:before="240"/>
        <w:rPr>
          <w:sz w:val="22"/>
        </w:rPr>
      </w:pPr>
      <w:r w:rsidRPr="00653FE9">
        <w:rPr>
          <w:sz w:val="22"/>
        </w:rPr>
        <w:t>All feedback will be considered</w:t>
      </w:r>
      <w:r>
        <w:rPr>
          <w:sz w:val="22"/>
        </w:rPr>
        <w:t xml:space="preserve"> by the ACT Government as part of the decision on whether to establish a minimum age for participation in combat sports events in the ACT and what this would look like. A regulation will then be drafted and considered by the Minister for Sport and Recreation. The regulation </w:t>
      </w:r>
      <w:r>
        <w:rPr>
          <w:sz w:val="22"/>
        </w:rPr>
        <w:lastRenderedPageBreak/>
        <w:t xml:space="preserve">will be finalised in August 2019 and become law. </w:t>
      </w:r>
      <w:r w:rsidRPr="00653FE9">
        <w:rPr>
          <w:sz w:val="22"/>
        </w:rPr>
        <w:t>It will then take effe</w:t>
      </w:r>
      <w:r w:rsidR="009204EF">
        <w:rPr>
          <w:sz w:val="22"/>
        </w:rPr>
        <w:t>ct when the new Act commences on 11 </w:t>
      </w:r>
      <w:r w:rsidRPr="00653FE9">
        <w:rPr>
          <w:sz w:val="22"/>
        </w:rPr>
        <w:t xml:space="preserve">October 2019. </w:t>
      </w:r>
    </w:p>
    <w:p w:rsidR="000A6B90" w:rsidRDefault="00B058D6" w:rsidP="00BB0442">
      <w:pPr>
        <w:spacing w:line="276" w:lineRule="auto"/>
      </w:pPr>
      <w:r>
        <w:br w:type="page"/>
      </w:r>
    </w:p>
    <w:p w:rsidR="000A6B90" w:rsidRDefault="000A6B90" w:rsidP="000A6B90">
      <w:pPr>
        <w:pStyle w:val="Heading2"/>
      </w:pPr>
      <w:r>
        <w:lastRenderedPageBreak/>
        <w:t xml:space="preserve">Background </w:t>
      </w:r>
    </w:p>
    <w:p w:rsidR="000A6B90" w:rsidRDefault="000A6B90" w:rsidP="000A6B90">
      <w:pPr>
        <w:pStyle w:val="Heading3"/>
      </w:pPr>
      <w:r>
        <w:t xml:space="preserve">Minimum age restrictions in other Australian jurisdictions </w:t>
      </w:r>
    </w:p>
    <w:p w:rsidR="000A6B90" w:rsidRPr="000A6B90" w:rsidRDefault="000A6B90" w:rsidP="00F417C3">
      <w:pPr>
        <w:spacing w:before="240"/>
        <w:rPr>
          <w:sz w:val="22"/>
        </w:rPr>
      </w:pPr>
      <w:r w:rsidRPr="000A6B90">
        <w:rPr>
          <w:sz w:val="22"/>
        </w:rPr>
        <w:t xml:space="preserve">Combat sports are not regulated in Queensland or the Northern Territory. As such, there is no set minimum age to compete as a combat sports contestant in either jurisdiction and the sports are self-regulated. Tasmania has minimal regulation, and therefore is not represented below. </w:t>
      </w:r>
    </w:p>
    <w:p w:rsidR="000A6B90" w:rsidRPr="000A6B90" w:rsidRDefault="000A6B90" w:rsidP="00B058D6">
      <w:pPr>
        <w:rPr>
          <w:sz w:val="22"/>
        </w:rPr>
      </w:pPr>
      <w:r w:rsidRPr="000A6B90">
        <w:rPr>
          <w:sz w:val="22"/>
        </w:rPr>
        <w:t>In regulating jurisdictions (VIC, NSW, SA, TAS and WA), professional contestants must be at least 18 years of age. Contestants must also be at least 18 years old to compete in a cage</w:t>
      </w:r>
      <w:r w:rsidR="00B058D6">
        <w:rPr>
          <w:sz w:val="22"/>
        </w:rPr>
        <w:t xml:space="preserve">. </w:t>
      </w:r>
      <w:r w:rsidRPr="000A6B90">
        <w:rPr>
          <w:sz w:val="22"/>
        </w:rPr>
        <w:t xml:space="preserve">  </w:t>
      </w:r>
    </w:p>
    <w:p w:rsidR="00B058D6" w:rsidRDefault="000A6B90" w:rsidP="00B058D6">
      <w:pPr>
        <w:rPr>
          <w:sz w:val="22"/>
        </w:rPr>
      </w:pPr>
      <w:r w:rsidRPr="000A6B90">
        <w:rPr>
          <w:sz w:val="22"/>
        </w:rPr>
        <w:t>Regulating jurisdictions do not share a consistent approach to the minimum age to compete in combat sports events, as outlined in Table 1.</w:t>
      </w:r>
    </w:p>
    <w:p w:rsidR="00B058D6" w:rsidRPr="00B058D6" w:rsidRDefault="00B058D6" w:rsidP="00B058D6">
      <w:pPr>
        <w:rPr>
          <w:b/>
          <w:sz w:val="22"/>
        </w:rPr>
      </w:pPr>
      <w:r>
        <w:rPr>
          <w:b/>
          <w:sz w:val="22"/>
        </w:rPr>
        <w:t xml:space="preserve">Table 1 </w:t>
      </w:r>
      <w:r w:rsidR="005A53DA">
        <w:rPr>
          <w:b/>
          <w:sz w:val="22"/>
        </w:rPr>
        <w:t xml:space="preserve">– Minimum ages in regulating jurisdictions </w:t>
      </w:r>
    </w:p>
    <w:tbl>
      <w:tblPr>
        <w:tblStyle w:val="ColorfulList-Accent5"/>
        <w:tblpPr w:leftFromText="180" w:rightFromText="180" w:vertAnchor="text" w:tblpY="1"/>
        <w:tblOverlap w:val="never"/>
        <w:tblW w:w="9962" w:type="dxa"/>
        <w:tblBorders>
          <w:top w:val="single" w:sz="4" w:space="0" w:color="auto"/>
          <w:left w:val="single" w:sz="4" w:space="0" w:color="auto"/>
          <w:bottom w:val="single" w:sz="4" w:space="0" w:color="auto"/>
          <w:right w:val="single" w:sz="4" w:space="0" w:color="auto"/>
          <w:insideV w:val="none" w:sz="0" w:space="0" w:color="auto"/>
        </w:tblBorders>
        <w:tblLook w:val="04A0" w:firstRow="1" w:lastRow="0" w:firstColumn="1" w:lastColumn="0" w:noHBand="0" w:noVBand="1"/>
      </w:tblPr>
      <w:tblGrid>
        <w:gridCol w:w="2490"/>
        <w:gridCol w:w="2490"/>
        <w:gridCol w:w="2491"/>
        <w:gridCol w:w="2491"/>
      </w:tblGrid>
      <w:tr w:rsidR="00B058D6" w:rsidTr="005A53DA">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490" w:type="dxa"/>
          </w:tcPr>
          <w:p w:rsidR="00B058D6" w:rsidRDefault="00B058D6" w:rsidP="00A75465">
            <w:r>
              <w:t xml:space="preserve">Victoria </w:t>
            </w:r>
          </w:p>
        </w:tc>
        <w:tc>
          <w:tcPr>
            <w:tcW w:w="2490" w:type="dxa"/>
          </w:tcPr>
          <w:p w:rsidR="00B058D6" w:rsidRDefault="00B058D6" w:rsidP="00A75465">
            <w:pPr>
              <w:cnfStyle w:val="100000000000" w:firstRow="1" w:lastRow="0" w:firstColumn="0" w:lastColumn="0" w:oddVBand="0" w:evenVBand="0" w:oddHBand="0" w:evenHBand="0" w:firstRowFirstColumn="0" w:firstRowLastColumn="0" w:lastRowFirstColumn="0" w:lastRowLastColumn="0"/>
            </w:pPr>
            <w:r>
              <w:t xml:space="preserve">New South Wales </w:t>
            </w:r>
          </w:p>
        </w:tc>
        <w:tc>
          <w:tcPr>
            <w:tcW w:w="2491" w:type="dxa"/>
          </w:tcPr>
          <w:p w:rsidR="00B058D6" w:rsidRDefault="00B058D6" w:rsidP="00A75465">
            <w:pPr>
              <w:cnfStyle w:val="100000000000" w:firstRow="1" w:lastRow="0" w:firstColumn="0" w:lastColumn="0" w:oddVBand="0" w:evenVBand="0" w:oddHBand="0" w:evenHBand="0" w:firstRowFirstColumn="0" w:firstRowLastColumn="0" w:lastRowFirstColumn="0" w:lastRowLastColumn="0"/>
            </w:pPr>
            <w:r>
              <w:t xml:space="preserve">Western Australia </w:t>
            </w:r>
          </w:p>
        </w:tc>
        <w:tc>
          <w:tcPr>
            <w:tcW w:w="2491" w:type="dxa"/>
          </w:tcPr>
          <w:p w:rsidR="00B058D6" w:rsidRDefault="00B058D6" w:rsidP="00B058D6">
            <w:pPr>
              <w:cnfStyle w:val="100000000000" w:firstRow="1" w:lastRow="0" w:firstColumn="0" w:lastColumn="0" w:oddVBand="0" w:evenVBand="0" w:oddHBand="0" w:evenHBand="0" w:firstRowFirstColumn="0" w:firstRowLastColumn="0" w:lastRowFirstColumn="0" w:lastRowLastColumn="0"/>
            </w:pPr>
            <w:r>
              <w:t xml:space="preserve">South Australia </w:t>
            </w:r>
          </w:p>
        </w:tc>
      </w:tr>
      <w:tr w:rsidR="00B058D6" w:rsidTr="005A53D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490" w:type="dxa"/>
          </w:tcPr>
          <w:p w:rsidR="00B058D6" w:rsidRPr="005A53DA" w:rsidRDefault="005A53DA" w:rsidP="005A53DA">
            <w:pPr>
              <w:pStyle w:val="ListParagraph"/>
              <w:numPr>
                <w:ilvl w:val="0"/>
                <w:numId w:val="39"/>
              </w:numPr>
              <w:rPr>
                <w:b w:val="0"/>
              </w:rPr>
            </w:pPr>
            <w:r w:rsidRPr="005A53DA">
              <w:rPr>
                <w:b w:val="0"/>
              </w:rPr>
              <w:t xml:space="preserve">Unknown establishment date </w:t>
            </w:r>
          </w:p>
        </w:tc>
        <w:tc>
          <w:tcPr>
            <w:tcW w:w="2490" w:type="dxa"/>
          </w:tcPr>
          <w:p w:rsidR="00B058D6" w:rsidRPr="005A53DA" w:rsidRDefault="005A53DA" w:rsidP="005A53DA">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rsidRPr="005A53DA">
              <w:t>Established in 1998</w:t>
            </w:r>
          </w:p>
        </w:tc>
        <w:tc>
          <w:tcPr>
            <w:tcW w:w="2491" w:type="dxa"/>
          </w:tcPr>
          <w:p w:rsidR="00B058D6" w:rsidRDefault="005A53DA" w:rsidP="00A75465">
            <w:pPr>
              <w:cnfStyle w:val="000000100000" w:firstRow="0" w:lastRow="0" w:firstColumn="0" w:lastColumn="0" w:oddVBand="0" w:evenVBand="0" w:oddHBand="1" w:evenHBand="0" w:firstRowFirstColumn="0" w:firstRowLastColumn="0" w:lastRowFirstColumn="0" w:lastRowLastColumn="0"/>
            </w:pPr>
            <w:r>
              <w:t xml:space="preserve">Established in 2012 </w:t>
            </w:r>
          </w:p>
        </w:tc>
        <w:tc>
          <w:tcPr>
            <w:tcW w:w="2491" w:type="dxa"/>
          </w:tcPr>
          <w:p w:rsidR="00B058D6" w:rsidRDefault="005A53DA" w:rsidP="00A75465">
            <w:pPr>
              <w:cnfStyle w:val="000000100000" w:firstRow="0" w:lastRow="0" w:firstColumn="0" w:lastColumn="0" w:oddVBand="0" w:evenVBand="0" w:oddHBand="1" w:evenHBand="0" w:firstRowFirstColumn="0" w:firstRowLastColumn="0" w:lastRowFirstColumn="0" w:lastRowLastColumn="0"/>
            </w:pPr>
            <w:r>
              <w:t>Established in 2000</w:t>
            </w:r>
          </w:p>
        </w:tc>
      </w:tr>
      <w:tr w:rsidR="00B058D6" w:rsidTr="005A53DA">
        <w:trPr>
          <w:trHeight w:val="257"/>
        </w:trPr>
        <w:tc>
          <w:tcPr>
            <w:cnfStyle w:val="001000000000" w:firstRow="0" w:lastRow="0" w:firstColumn="1" w:lastColumn="0" w:oddVBand="0" w:evenVBand="0" w:oddHBand="0" w:evenHBand="0" w:firstRowFirstColumn="0" w:firstRowLastColumn="0" w:lastRowFirstColumn="0" w:lastRowLastColumn="0"/>
            <w:tcW w:w="2490" w:type="dxa"/>
          </w:tcPr>
          <w:p w:rsidR="00B058D6" w:rsidRPr="005A53DA" w:rsidRDefault="005A53DA" w:rsidP="005A53DA">
            <w:pPr>
              <w:pStyle w:val="ListParagraph"/>
              <w:numPr>
                <w:ilvl w:val="0"/>
                <w:numId w:val="39"/>
              </w:numPr>
              <w:rPr>
                <w:b w:val="0"/>
              </w:rPr>
            </w:pPr>
            <w:r w:rsidRPr="005A53DA">
              <w:rPr>
                <w:b w:val="0"/>
              </w:rPr>
              <w:t xml:space="preserve">10 years old </w:t>
            </w:r>
          </w:p>
        </w:tc>
        <w:tc>
          <w:tcPr>
            <w:tcW w:w="2490" w:type="dxa"/>
          </w:tcPr>
          <w:p w:rsidR="00B058D6" w:rsidRPr="005A53DA" w:rsidRDefault="005A53DA" w:rsidP="005A53DA">
            <w:pPr>
              <w:pStyle w:val="ListParagraph"/>
              <w:numPr>
                <w:ilvl w:val="0"/>
                <w:numId w:val="40"/>
              </w:numPr>
              <w:cnfStyle w:val="000000000000" w:firstRow="0" w:lastRow="0" w:firstColumn="0" w:lastColumn="0" w:oddVBand="0" w:evenVBand="0" w:oddHBand="0" w:evenHBand="0" w:firstRowFirstColumn="0" w:firstRowLastColumn="0" w:lastRowFirstColumn="0" w:lastRowLastColumn="0"/>
            </w:pPr>
            <w:r w:rsidRPr="005A53DA">
              <w:t>14 years old for regulated combat sports (boxing, kickboxing, MMA, and Muay Thai)</w:t>
            </w:r>
          </w:p>
        </w:tc>
        <w:tc>
          <w:tcPr>
            <w:tcW w:w="2491" w:type="dxa"/>
          </w:tcPr>
          <w:p w:rsidR="00B058D6" w:rsidRPr="005A53DA" w:rsidRDefault="005A53DA" w:rsidP="005A53DA">
            <w:pPr>
              <w:pStyle w:val="ListParagraph"/>
              <w:numPr>
                <w:ilvl w:val="0"/>
                <w:numId w:val="40"/>
              </w:numPr>
              <w:cnfStyle w:val="000000000000" w:firstRow="0" w:lastRow="0" w:firstColumn="0" w:lastColumn="0" w:oddVBand="0" w:evenVBand="0" w:oddHBand="0" w:evenHBand="0" w:firstRowFirstColumn="0" w:firstRowLastColumn="0" w:lastRowFirstColumn="0" w:lastRowLastColumn="0"/>
            </w:pPr>
            <w:r w:rsidRPr="005A53DA">
              <w:t>Different minimum age for each regulated sport determined by a sliding scale of risk</w:t>
            </w:r>
          </w:p>
        </w:tc>
        <w:tc>
          <w:tcPr>
            <w:tcW w:w="2491" w:type="dxa"/>
          </w:tcPr>
          <w:p w:rsidR="00B058D6" w:rsidRPr="005A53DA" w:rsidRDefault="005A53DA" w:rsidP="005A53DA">
            <w:pPr>
              <w:pStyle w:val="ListParagraph"/>
              <w:numPr>
                <w:ilvl w:val="0"/>
                <w:numId w:val="41"/>
              </w:numPr>
              <w:cnfStyle w:val="000000000000" w:firstRow="0" w:lastRow="0" w:firstColumn="0" w:lastColumn="0" w:oddVBand="0" w:evenVBand="0" w:oddHBand="0" w:evenHBand="0" w:firstRowFirstColumn="0" w:firstRowLastColumn="0" w:lastRowFirstColumn="0" w:lastRowLastColumn="0"/>
            </w:pPr>
            <w:r>
              <w:t xml:space="preserve">No set minimum age </w:t>
            </w:r>
          </w:p>
        </w:tc>
      </w:tr>
      <w:tr w:rsidR="005A53DA" w:rsidTr="005A53D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490" w:type="dxa"/>
          </w:tcPr>
          <w:p w:rsidR="005A53DA" w:rsidRDefault="005A53DA" w:rsidP="00A75465">
            <w:pPr>
              <w:rPr>
                <w:b w:val="0"/>
              </w:rPr>
            </w:pPr>
          </w:p>
        </w:tc>
        <w:tc>
          <w:tcPr>
            <w:tcW w:w="2490" w:type="dxa"/>
          </w:tcPr>
          <w:p w:rsidR="005A53DA" w:rsidRPr="005A53DA" w:rsidRDefault="005A53DA" w:rsidP="005A53DA">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rsidRPr="005A53DA">
              <w:t>Self-regulated minimum age for exempt sports (e.g. 6 years old for Brazillian Jiu Jitsu)</w:t>
            </w:r>
          </w:p>
        </w:tc>
        <w:tc>
          <w:tcPr>
            <w:tcW w:w="2491" w:type="dxa"/>
          </w:tcPr>
          <w:p w:rsidR="005A53DA" w:rsidRDefault="005A53DA" w:rsidP="005A53DA">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t xml:space="preserve">BJJ, Taekwondo &amp; Wrestling – 6 years </w:t>
            </w:r>
          </w:p>
          <w:p w:rsidR="005A53DA" w:rsidRDefault="005A53DA" w:rsidP="005A53DA">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t xml:space="preserve">Boxing – 10 years </w:t>
            </w:r>
          </w:p>
          <w:p w:rsidR="005A53DA" w:rsidRDefault="005A53DA" w:rsidP="005A53DA">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t xml:space="preserve">Kickboxing &amp; Muay Thai – 12 years </w:t>
            </w:r>
          </w:p>
          <w:p w:rsidR="005A53DA" w:rsidRDefault="005A53DA" w:rsidP="005A53DA">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t xml:space="preserve">Shooto – 16 years </w:t>
            </w:r>
          </w:p>
          <w:p w:rsidR="005A53DA" w:rsidRPr="005A53DA" w:rsidRDefault="005A53DA" w:rsidP="005A53DA">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t xml:space="preserve">MMA – 18 years </w:t>
            </w:r>
          </w:p>
        </w:tc>
        <w:tc>
          <w:tcPr>
            <w:tcW w:w="2491" w:type="dxa"/>
          </w:tcPr>
          <w:p w:rsidR="005A53DA" w:rsidRPr="005A53DA" w:rsidRDefault="005A53DA" w:rsidP="005A53DA">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t xml:space="preserve">Contest  </w:t>
            </w:r>
            <w:r w:rsidRPr="005A53DA">
              <w:t>rules must be approved by the Minister, on recommendation of an Advisory Committee</w:t>
            </w:r>
          </w:p>
        </w:tc>
      </w:tr>
    </w:tbl>
    <w:p w:rsidR="00B058D6" w:rsidRDefault="00B058D6" w:rsidP="00B058D6">
      <w:pPr>
        <w:rPr>
          <w:sz w:val="22"/>
        </w:rPr>
      </w:pPr>
    </w:p>
    <w:p w:rsidR="005A53DA" w:rsidRPr="005A53DA" w:rsidRDefault="005A53DA" w:rsidP="005A53DA">
      <w:pPr>
        <w:pStyle w:val="Heading3"/>
      </w:pPr>
      <w:r w:rsidRPr="005A53DA">
        <w:t xml:space="preserve">Comparison to other sports </w:t>
      </w:r>
    </w:p>
    <w:p w:rsidR="005A53DA" w:rsidRPr="003B6BC9" w:rsidRDefault="005A53DA" w:rsidP="00F417C3">
      <w:pPr>
        <w:spacing w:before="240"/>
        <w:rPr>
          <w:sz w:val="22"/>
        </w:rPr>
      </w:pPr>
      <w:r w:rsidRPr="003B6BC9">
        <w:rPr>
          <w:sz w:val="22"/>
        </w:rPr>
        <w:t xml:space="preserve">Some stakeholders have stated that the Government is treating combat sports differently to other sports, such as rugby. Some combat sports advocates argue that contact sports purport a similar risk of head injury as combat sports.  </w:t>
      </w:r>
    </w:p>
    <w:p w:rsidR="003B6BC9" w:rsidRDefault="005A53DA" w:rsidP="003B6BC9">
      <w:pPr>
        <w:rPr>
          <w:rFonts w:cs="Arial"/>
          <w:sz w:val="22"/>
        </w:rPr>
      </w:pPr>
      <w:r w:rsidRPr="003B6BC9">
        <w:rPr>
          <w:sz w:val="22"/>
        </w:rPr>
        <w:t xml:space="preserve">While it is true that the Government does not regulate rugby in the same manner, the industries are quite different. </w:t>
      </w:r>
      <w:r w:rsidRPr="003B6BC9">
        <w:rPr>
          <w:rFonts w:cs="Arial"/>
          <w:sz w:val="22"/>
        </w:rPr>
        <w:t xml:space="preserve">There are many varieties of combat sports and significant industry fragmentation resulting in inconsistent rules across combat sports and sometimes within singular combat sports. For example, amateur and professional boxing are governed by two different organisations. </w:t>
      </w:r>
      <w:r w:rsidR="003B6BC9">
        <w:rPr>
          <w:rFonts w:cs="Arial"/>
          <w:sz w:val="22"/>
        </w:rPr>
        <w:t>In other combat sports, some</w:t>
      </w:r>
      <w:r w:rsidRPr="003B6BC9">
        <w:rPr>
          <w:rFonts w:cs="Arial"/>
          <w:sz w:val="22"/>
        </w:rPr>
        <w:t xml:space="preserve"> promoters</w:t>
      </w:r>
      <w:r w:rsidR="000D14DA">
        <w:rPr>
          <w:rFonts w:cs="Arial"/>
          <w:sz w:val="22"/>
        </w:rPr>
        <w:t xml:space="preserve">/ event </w:t>
      </w:r>
      <w:r w:rsidR="000D14DA">
        <w:rPr>
          <w:rFonts w:cs="Arial"/>
          <w:sz w:val="22"/>
        </w:rPr>
        <w:lastRenderedPageBreak/>
        <w:t>organisers</w:t>
      </w:r>
      <w:r w:rsidRPr="003B6BC9">
        <w:rPr>
          <w:rFonts w:cs="Arial"/>
          <w:sz w:val="22"/>
        </w:rPr>
        <w:t xml:space="preserve"> do not affiliate with the national body due to disagreements about governance, meaning different </w:t>
      </w:r>
      <w:r w:rsidR="003B6BC9">
        <w:rPr>
          <w:rFonts w:cs="Arial"/>
          <w:sz w:val="22"/>
        </w:rPr>
        <w:t>promotions</w:t>
      </w:r>
      <w:r w:rsidRPr="003B6BC9">
        <w:rPr>
          <w:rFonts w:cs="Arial"/>
          <w:sz w:val="22"/>
        </w:rPr>
        <w:t xml:space="preserve"> have different contest rules.  </w:t>
      </w:r>
    </w:p>
    <w:p w:rsidR="003B6BC9" w:rsidRDefault="005A53DA" w:rsidP="003B6BC9">
      <w:pPr>
        <w:rPr>
          <w:rFonts w:cs="Arial"/>
          <w:sz w:val="22"/>
        </w:rPr>
      </w:pPr>
      <w:r w:rsidRPr="003B6BC9">
        <w:rPr>
          <w:rFonts w:cs="Arial"/>
          <w:sz w:val="22"/>
        </w:rPr>
        <w:t xml:space="preserve">This </w:t>
      </w:r>
      <w:r w:rsidR="005656C0">
        <w:rPr>
          <w:rFonts w:cs="Arial"/>
          <w:sz w:val="22"/>
        </w:rPr>
        <w:t>increases</w:t>
      </w:r>
      <w:r w:rsidR="005656C0" w:rsidRPr="003B6BC9">
        <w:rPr>
          <w:rFonts w:cs="Arial"/>
          <w:sz w:val="22"/>
        </w:rPr>
        <w:t xml:space="preserve"> </w:t>
      </w:r>
      <w:r w:rsidRPr="003B6BC9">
        <w:rPr>
          <w:rFonts w:cs="Arial"/>
          <w:sz w:val="22"/>
        </w:rPr>
        <w:t>the risk for participants as inconsistency in rules can create confusion, particularly in a small sector such as the ACT where many officials deliver their services to multiple providers. From a safety perspective, other sports have taken measures to improve the safety of players, particularly young players. For instance, Rugby Australia has size for age guidelines requir</w:t>
      </w:r>
      <w:r w:rsidR="005656C0">
        <w:rPr>
          <w:rFonts w:cs="Arial"/>
          <w:sz w:val="22"/>
        </w:rPr>
        <w:t>ing</w:t>
      </w:r>
      <w:r w:rsidRPr="003B6BC9">
        <w:rPr>
          <w:rFonts w:cs="Arial"/>
          <w:sz w:val="22"/>
        </w:rPr>
        <w:t xml:space="preserve"> children between the ages of 10 – 15 that fall above or below height and weight parameters for their age group to undertake an assessment by an independent assessing coach to determine their grade.</w:t>
      </w:r>
      <w:r w:rsidRPr="005A53DA">
        <w:rPr>
          <w:rStyle w:val="EndnoteReference"/>
          <w:rFonts w:cs="Arial"/>
          <w:sz w:val="22"/>
        </w:rPr>
        <w:endnoteReference w:id="1"/>
      </w:r>
      <w:r w:rsidRPr="003B6BC9">
        <w:rPr>
          <w:rFonts w:cs="Arial"/>
          <w:sz w:val="22"/>
        </w:rPr>
        <w:t xml:space="preserve"> This is similar to matchmaking in combat sports where weight, height and skill are matched for contests. </w:t>
      </w:r>
    </w:p>
    <w:p w:rsidR="003B6BC9" w:rsidRDefault="005A53DA" w:rsidP="003B6BC9">
      <w:pPr>
        <w:rPr>
          <w:rFonts w:cs="Arial"/>
          <w:sz w:val="22"/>
        </w:rPr>
      </w:pPr>
      <w:r w:rsidRPr="003B6BC9">
        <w:rPr>
          <w:rFonts w:cs="Arial"/>
          <w:sz w:val="22"/>
        </w:rPr>
        <w:t>Rugby Australia has also banned tackling and fending for under 7s games. Restrictions on the types of tackle then apply, with a gradual lifting of restrictions to under 15s.</w:t>
      </w:r>
      <w:r w:rsidRPr="005A53DA">
        <w:rPr>
          <w:rStyle w:val="EndnoteReference"/>
          <w:rFonts w:cs="Arial"/>
          <w:sz w:val="22"/>
        </w:rPr>
        <w:endnoteReference w:id="2"/>
      </w:r>
      <w:r w:rsidRPr="003B6BC9">
        <w:rPr>
          <w:rFonts w:cs="Arial"/>
          <w:sz w:val="22"/>
        </w:rPr>
        <w:t xml:space="preserve"> Players are immediately removed from play for a suspected concussion and must undergo a mandatory medical assessment and gradual return to play.</w:t>
      </w:r>
      <w:r w:rsidRPr="005A53DA">
        <w:rPr>
          <w:rStyle w:val="EndnoteReference"/>
          <w:rFonts w:cs="Arial"/>
          <w:sz w:val="22"/>
        </w:rPr>
        <w:endnoteReference w:id="3"/>
      </w:r>
      <w:r w:rsidRPr="003B6BC9">
        <w:rPr>
          <w:rFonts w:cs="Arial"/>
          <w:sz w:val="22"/>
        </w:rPr>
        <w:t xml:space="preserve"> This differs from combat sports, where a contestant with a suspected concussion may be able to continue the contest after passing the ‘count’, where they are given time rise to their feet and continue the contest after being knocked down, or knocked out. </w:t>
      </w:r>
      <w:r w:rsidR="000D14DA">
        <w:rPr>
          <w:rFonts w:cs="Arial"/>
          <w:sz w:val="22"/>
        </w:rPr>
        <w:t xml:space="preserve">Similarly, high tackles involving the neck are illegal. </w:t>
      </w:r>
      <w:r w:rsidRPr="003B6BC9">
        <w:rPr>
          <w:rFonts w:cs="Arial"/>
          <w:sz w:val="22"/>
        </w:rPr>
        <w:t xml:space="preserve">Typical concussion guidelines therefore do not apply to combat sports. </w:t>
      </w:r>
    </w:p>
    <w:p w:rsidR="003B6BC9" w:rsidRDefault="005A53DA" w:rsidP="003B6BC9">
      <w:pPr>
        <w:rPr>
          <w:rFonts w:cs="Arial"/>
          <w:sz w:val="22"/>
        </w:rPr>
      </w:pPr>
      <w:r w:rsidRPr="003B6BC9">
        <w:rPr>
          <w:rFonts w:cs="Arial"/>
          <w:sz w:val="22"/>
        </w:rPr>
        <w:t xml:space="preserve">Other sports that have an element of </w:t>
      </w:r>
      <w:r w:rsidR="003B6BC9">
        <w:rPr>
          <w:rFonts w:cs="Arial"/>
          <w:sz w:val="22"/>
        </w:rPr>
        <w:t xml:space="preserve">risk </w:t>
      </w:r>
      <w:r w:rsidRPr="003B6BC9">
        <w:rPr>
          <w:rFonts w:cs="Arial"/>
          <w:sz w:val="22"/>
        </w:rPr>
        <w:t>also apply age guidelines, though it is difficult to determine</w:t>
      </w:r>
      <w:r w:rsidR="003B6BC9">
        <w:rPr>
          <w:rFonts w:cs="Arial"/>
          <w:sz w:val="22"/>
        </w:rPr>
        <w:t xml:space="preserve"> how safety has factored into these decisions. </w:t>
      </w:r>
      <w:r w:rsidRPr="003B6BC9">
        <w:rPr>
          <w:rFonts w:cs="Arial"/>
          <w:sz w:val="22"/>
        </w:rPr>
        <w:t xml:space="preserve">For instance: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3B6BC9" w:rsidTr="0072716D">
        <w:tc>
          <w:tcPr>
            <w:tcW w:w="9627" w:type="dxa"/>
            <w:shd w:val="clear" w:color="auto" w:fill="F2F2F2" w:themeFill="background1" w:themeFillShade="F2"/>
          </w:tcPr>
          <w:p w:rsidR="003B6BC9" w:rsidRDefault="003B6BC9" w:rsidP="003B6BC9">
            <w:pPr>
              <w:pStyle w:val="ListParagraph"/>
              <w:numPr>
                <w:ilvl w:val="0"/>
                <w:numId w:val="42"/>
              </w:numPr>
              <w:rPr>
                <w:rFonts w:cs="Arial"/>
                <w:sz w:val="22"/>
              </w:rPr>
            </w:pPr>
            <w:r w:rsidRPr="003B6BC9">
              <w:rPr>
                <w:rFonts w:cs="Arial"/>
                <w:sz w:val="22"/>
              </w:rPr>
              <w:t>BMX Australia allows children from age two to participate in BMX bicycle racing on a balance bike; children can</w:t>
            </w:r>
            <w:r w:rsidR="000D14DA">
              <w:rPr>
                <w:rFonts w:cs="Arial"/>
                <w:sz w:val="22"/>
              </w:rPr>
              <w:t xml:space="preserve"> then</w:t>
            </w:r>
            <w:r w:rsidRPr="003B6BC9">
              <w:rPr>
                <w:rFonts w:cs="Arial"/>
                <w:sz w:val="22"/>
              </w:rPr>
              <w:t xml:space="preserve"> progress to a pedal bike when ready, and after eight years the contestants bike size determines class; superclass (comparable to professional) is open to children above 15 years, rising to 16 years in 2020. Full face helmets (i.e. motorbike helmets) are </w:t>
            </w:r>
            <w:r>
              <w:rPr>
                <w:rFonts w:cs="Arial"/>
                <w:sz w:val="22"/>
              </w:rPr>
              <w:t>required from pedal bike stage.</w:t>
            </w:r>
          </w:p>
          <w:p w:rsidR="003B6BC9" w:rsidRDefault="003B6BC9" w:rsidP="003B6BC9">
            <w:pPr>
              <w:rPr>
                <w:rFonts w:cs="Arial"/>
                <w:sz w:val="22"/>
              </w:rPr>
            </w:pPr>
          </w:p>
        </w:tc>
      </w:tr>
      <w:tr w:rsidR="003B6BC9" w:rsidTr="0072716D">
        <w:tc>
          <w:tcPr>
            <w:tcW w:w="9627" w:type="dxa"/>
          </w:tcPr>
          <w:p w:rsidR="0072716D" w:rsidRDefault="0072716D" w:rsidP="0072716D">
            <w:pPr>
              <w:pStyle w:val="ListParagraph"/>
              <w:numPr>
                <w:ilvl w:val="0"/>
                <w:numId w:val="42"/>
              </w:numPr>
              <w:rPr>
                <w:rFonts w:cs="Arial"/>
                <w:sz w:val="22"/>
              </w:rPr>
            </w:pPr>
            <w:r w:rsidRPr="003B6BC9">
              <w:rPr>
                <w:rFonts w:cs="Arial"/>
                <w:sz w:val="22"/>
              </w:rPr>
              <w:t xml:space="preserve">Children can participate in motocross (motorbike sports) from seven years of age, with road-racing permitted from 11 years if satisfied of confidence. </w:t>
            </w:r>
          </w:p>
          <w:p w:rsidR="003B6BC9" w:rsidRDefault="003B6BC9" w:rsidP="003B6BC9">
            <w:pPr>
              <w:rPr>
                <w:rFonts w:cs="Arial"/>
                <w:sz w:val="22"/>
              </w:rPr>
            </w:pPr>
          </w:p>
        </w:tc>
      </w:tr>
      <w:tr w:rsidR="003B6BC9" w:rsidTr="0072716D">
        <w:tc>
          <w:tcPr>
            <w:tcW w:w="9627" w:type="dxa"/>
            <w:shd w:val="clear" w:color="auto" w:fill="F2F2F2" w:themeFill="background1" w:themeFillShade="F2"/>
          </w:tcPr>
          <w:p w:rsidR="0072716D" w:rsidRDefault="0072716D" w:rsidP="0072716D">
            <w:pPr>
              <w:pStyle w:val="ListParagraph"/>
              <w:numPr>
                <w:ilvl w:val="0"/>
                <w:numId w:val="42"/>
              </w:numPr>
              <w:rPr>
                <w:rFonts w:cs="Arial"/>
                <w:sz w:val="22"/>
              </w:rPr>
            </w:pPr>
            <w:r w:rsidRPr="003B6BC9">
              <w:rPr>
                <w:rFonts w:cs="Arial"/>
                <w:sz w:val="22"/>
              </w:rPr>
              <w:t xml:space="preserve">Children’s drag racing was suspended indefinitely in WA after an eight year old girl died in a test race to qualify for her racing licence. Children’s cars were able to travel at 96km/h. Full head helmets were required. </w:t>
            </w:r>
            <w:r>
              <w:rPr>
                <w:rFonts w:cs="Arial"/>
                <w:sz w:val="22"/>
              </w:rPr>
              <w:t xml:space="preserve">Drag racing does not occur in the ACT. </w:t>
            </w:r>
            <w:r w:rsidRPr="003B6BC9">
              <w:rPr>
                <w:rFonts w:cs="Arial"/>
                <w:sz w:val="22"/>
              </w:rPr>
              <w:t xml:space="preserve"> </w:t>
            </w:r>
          </w:p>
          <w:p w:rsidR="003B6BC9" w:rsidRDefault="003B6BC9" w:rsidP="003B6BC9">
            <w:pPr>
              <w:rPr>
                <w:rFonts w:cs="Arial"/>
                <w:sz w:val="22"/>
              </w:rPr>
            </w:pPr>
          </w:p>
        </w:tc>
      </w:tr>
      <w:tr w:rsidR="003B6BC9" w:rsidTr="0072716D">
        <w:tc>
          <w:tcPr>
            <w:tcW w:w="9627" w:type="dxa"/>
          </w:tcPr>
          <w:p w:rsidR="0072716D" w:rsidRDefault="0072716D" w:rsidP="0072716D">
            <w:pPr>
              <w:pStyle w:val="ListParagraph"/>
              <w:numPr>
                <w:ilvl w:val="0"/>
                <w:numId w:val="42"/>
              </w:numPr>
              <w:rPr>
                <w:rFonts w:cs="Arial"/>
                <w:sz w:val="22"/>
              </w:rPr>
            </w:pPr>
            <w:r w:rsidRPr="003B6BC9">
              <w:rPr>
                <w:rFonts w:cs="Arial"/>
                <w:sz w:val="22"/>
              </w:rPr>
              <w:t xml:space="preserve">Children are able to participate in equestrian contests through Equestrian Australia from age 12. From ages 14 – 18, children compete as juniors. Protective headgear must be worn during training and competition for all children under 18 years. Falls, kicks and crush injuries can lead to serious injuries and fatalities.  </w:t>
            </w:r>
          </w:p>
          <w:p w:rsidR="003B6BC9" w:rsidRDefault="003B6BC9" w:rsidP="003B6BC9">
            <w:pPr>
              <w:rPr>
                <w:rFonts w:cs="Arial"/>
                <w:sz w:val="22"/>
              </w:rPr>
            </w:pPr>
          </w:p>
        </w:tc>
      </w:tr>
    </w:tbl>
    <w:p w:rsidR="005A53DA" w:rsidRPr="003B6BC9" w:rsidRDefault="005A53DA" w:rsidP="003B6BC9">
      <w:pPr>
        <w:rPr>
          <w:rFonts w:cs="Arial"/>
          <w:sz w:val="22"/>
        </w:rPr>
      </w:pPr>
      <w:r w:rsidRPr="003B6BC9">
        <w:rPr>
          <w:rFonts w:cs="Arial"/>
          <w:sz w:val="22"/>
        </w:rPr>
        <w:t xml:space="preserve">The </w:t>
      </w:r>
      <w:r w:rsidR="003B6BC9">
        <w:rPr>
          <w:rFonts w:cs="Arial"/>
          <w:sz w:val="22"/>
        </w:rPr>
        <w:t>legislation</w:t>
      </w:r>
      <w:r w:rsidRPr="003B6BC9">
        <w:rPr>
          <w:rFonts w:cs="Arial"/>
          <w:sz w:val="22"/>
        </w:rPr>
        <w:t xml:space="preserve"> allows for the ACT Government to regulate other sports if the need arises. </w:t>
      </w:r>
      <w:r w:rsidR="003B6BC9">
        <w:rPr>
          <w:rFonts w:cs="Arial"/>
          <w:sz w:val="22"/>
        </w:rPr>
        <w:t xml:space="preserve">This will be determined on a case by case basis. </w:t>
      </w:r>
    </w:p>
    <w:p w:rsidR="005A53DA" w:rsidRPr="0072716D" w:rsidRDefault="00852D2A" w:rsidP="0072716D">
      <w:pPr>
        <w:pStyle w:val="Heading3"/>
      </w:pPr>
      <w:r>
        <w:lastRenderedPageBreak/>
        <w:t xml:space="preserve">Medical </w:t>
      </w:r>
      <w:r w:rsidR="0072716D" w:rsidRPr="0072716D">
        <w:t xml:space="preserve">Evidence </w:t>
      </w:r>
    </w:p>
    <w:p w:rsidR="0072716D" w:rsidRPr="00F417C3" w:rsidRDefault="0072716D" w:rsidP="00F417C3">
      <w:pPr>
        <w:spacing w:before="240"/>
        <w:rPr>
          <w:rFonts w:cs="Arial"/>
          <w:sz w:val="22"/>
          <w:szCs w:val="22"/>
        </w:rPr>
      </w:pPr>
      <w:r w:rsidRPr="00F417C3">
        <w:rPr>
          <w:rFonts w:cs="Arial"/>
          <w:sz w:val="22"/>
          <w:szCs w:val="22"/>
        </w:rPr>
        <w:t>Changing the rules and regulations of contact sports can have a ‘significant effect’ on injury rates,</w:t>
      </w:r>
      <w:r w:rsidRPr="00F417C3">
        <w:rPr>
          <w:sz w:val="22"/>
          <w:szCs w:val="22"/>
          <w:vertAlign w:val="superscript"/>
        </w:rPr>
        <w:endnoteReference w:id="4"/>
      </w:r>
      <w:r w:rsidRPr="00F417C3">
        <w:rPr>
          <w:rFonts w:cs="Arial"/>
          <w:sz w:val="22"/>
          <w:szCs w:val="22"/>
        </w:rPr>
        <w:t xml:space="preserve"> and is recommended by organisations including Brain Injury Australia.</w:t>
      </w:r>
      <w:r w:rsidRPr="00F417C3">
        <w:rPr>
          <w:sz w:val="22"/>
          <w:szCs w:val="22"/>
          <w:vertAlign w:val="superscript"/>
        </w:rPr>
        <w:endnoteReference w:id="5"/>
      </w:r>
      <w:r w:rsidRPr="00F417C3">
        <w:rPr>
          <w:rFonts w:cs="Arial"/>
          <w:iCs/>
          <w:sz w:val="22"/>
          <w:szCs w:val="22"/>
        </w:rPr>
        <w:t xml:space="preserve"> </w:t>
      </w:r>
      <w:r w:rsidRPr="00F417C3">
        <w:rPr>
          <w:rFonts w:cs="Arial"/>
          <w:sz w:val="22"/>
          <w:szCs w:val="22"/>
        </w:rPr>
        <w:t>Concussions are ‘particularly concerning in children and adolescents, because there is evidence that a child’s brain is more vulnerable to injury and recovery from concussion is prolonged compared to adults’.</w:t>
      </w:r>
      <w:r w:rsidRPr="00F417C3">
        <w:rPr>
          <w:sz w:val="22"/>
          <w:szCs w:val="22"/>
          <w:vertAlign w:val="superscript"/>
        </w:rPr>
        <w:endnoteReference w:id="6"/>
      </w:r>
      <w:r w:rsidRPr="00F417C3">
        <w:rPr>
          <w:rFonts w:cs="Arial"/>
          <w:sz w:val="22"/>
          <w:szCs w:val="22"/>
        </w:rPr>
        <w:t xml:space="preserve"> This may be due to </w:t>
      </w:r>
      <w:r w:rsidRPr="00F417C3">
        <w:rPr>
          <w:rFonts w:cs="Arial"/>
          <w:iCs/>
          <w:sz w:val="22"/>
          <w:szCs w:val="22"/>
        </w:rPr>
        <w:t>children’s ‘greater head-to-body ratio and weaker neck muscles, combined with their relative nervous system immaturity, lesser myelinisation, and thinner frontal and temporal bones’.</w:t>
      </w:r>
      <w:r w:rsidRPr="00F417C3">
        <w:rPr>
          <w:iCs/>
          <w:sz w:val="22"/>
          <w:szCs w:val="22"/>
          <w:vertAlign w:val="superscript"/>
        </w:rPr>
        <w:endnoteReference w:id="7"/>
      </w:r>
      <w:r w:rsidRPr="00F417C3">
        <w:rPr>
          <w:rFonts w:cs="Arial"/>
          <w:iCs/>
          <w:sz w:val="22"/>
          <w:szCs w:val="22"/>
        </w:rPr>
        <w:t xml:space="preserve"> </w:t>
      </w:r>
      <w:r w:rsidRPr="00F417C3">
        <w:rPr>
          <w:rFonts w:cs="Arial"/>
          <w:sz w:val="22"/>
          <w:szCs w:val="22"/>
        </w:rPr>
        <w:t>Research tells us that children and young people consequently ‘have a lower threshold for concussion compared to adults and take longer to recover; after concussion their capacity to participate in schooling is compromised’.</w:t>
      </w:r>
      <w:r w:rsidRPr="00F417C3">
        <w:rPr>
          <w:sz w:val="22"/>
          <w:szCs w:val="22"/>
          <w:vertAlign w:val="superscript"/>
        </w:rPr>
        <w:endnoteReference w:id="8"/>
      </w:r>
    </w:p>
    <w:p w:rsidR="0072716D" w:rsidRPr="00F417C3" w:rsidRDefault="0072716D" w:rsidP="0072716D">
      <w:pPr>
        <w:rPr>
          <w:rFonts w:cs="Arial"/>
          <w:sz w:val="22"/>
          <w:szCs w:val="22"/>
        </w:rPr>
      </w:pPr>
      <w:r w:rsidRPr="00F417C3">
        <w:rPr>
          <w:rFonts w:cs="Arial"/>
          <w:sz w:val="22"/>
          <w:szCs w:val="22"/>
        </w:rPr>
        <w:t>The American Orthopaedic Society for Sports Medicine notes that children’s social and educational development and ability to learn new information may ‘suffer a negative impact even after one concussion’.</w:t>
      </w:r>
      <w:r w:rsidRPr="00F417C3">
        <w:rPr>
          <w:sz w:val="22"/>
          <w:szCs w:val="22"/>
          <w:vertAlign w:val="superscript"/>
        </w:rPr>
        <w:endnoteReference w:id="9"/>
      </w:r>
      <w:r w:rsidRPr="00F417C3">
        <w:rPr>
          <w:rFonts w:cs="Arial"/>
          <w:sz w:val="22"/>
          <w:szCs w:val="22"/>
        </w:rPr>
        <w:t xml:space="preserve"> Concussion can impair elements of adolescent’s cognitive functioning for up to two months.</w:t>
      </w:r>
      <w:r w:rsidRPr="00F417C3">
        <w:rPr>
          <w:sz w:val="22"/>
          <w:szCs w:val="22"/>
          <w:vertAlign w:val="superscript"/>
        </w:rPr>
        <w:endnoteReference w:id="10"/>
      </w:r>
      <w:r w:rsidRPr="0072716D">
        <w:rPr>
          <w:rFonts w:cs="Arial"/>
          <w:sz w:val="22"/>
        </w:rPr>
        <w:t xml:space="preserve"> </w:t>
      </w:r>
      <w:r w:rsidRPr="00F417C3">
        <w:rPr>
          <w:rFonts w:cs="Arial"/>
          <w:sz w:val="22"/>
          <w:szCs w:val="22"/>
        </w:rPr>
        <w:t>Some studies have linked repeated concussions with development of the neurodegenerative disease chronic traumatic encephalopathy (CTE), only diagnosable post-mortem.</w:t>
      </w:r>
    </w:p>
    <w:p w:rsidR="0072716D" w:rsidRPr="00F417C3" w:rsidRDefault="0072716D" w:rsidP="0072716D">
      <w:pPr>
        <w:rPr>
          <w:rFonts w:cs="Arial"/>
          <w:sz w:val="22"/>
          <w:szCs w:val="22"/>
        </w:rPr>
      </w:pPr>
      <w:r w:rsidRPr="00F417C3">
        <w:rPr>
          <w:rFonts w:cs="Arial"/>
          <w:iCs/>
          <w:sz w:val="22"/>
          <w:szCs w:val="22"/>
        </w:rPr>
        <w:t>A 2011 study conducted by the Centre for Injury Research and Policy at the Research Institute at Nationwide Children’s Hospital in the United States compared boxing injuries from 1990 to 2008 in persons aged six years and older.</w:t>
      </w:r>
      <w:r w:rsidRPr="00F417C3">
        <w:rPr>
          <w:sz w:val="22"/>
          <w:szCs w:val="22"/>
          <w:vertAlign w:val="superscript"/>
        </w:rPr>
        <w:endnoteReference w:id="11"/>
      </w:r>
      <w:r w:rsidRPr="00F417C3">
        <w:rPr>
          <w:rFonts w:cs="Arial"/>
          <w:iCs/>
          <w:sz w:val="22"/>
          <w:szCs w:val="22"/>
        </w:rPr>
        <w:t xml:space="preserve"> The researchers ‘expected a smaller proportion of concussions/closed head injuries among younger boxers, since they generate a lower punch force’. However, the study found children aged 12-17 years old suffered a similar proportion of concussion/closed head injuries to groups aged 18-24 years old and 25-34 years old. This is a concerning result given younger boxers are subjected to additional safety requirements such as headgear, gloves and shorter bouts, which should decrease their injury risk relative to other age groups.</w:t>
      </w:r>
    </w:p>
    <w:p w:rsidR="0072716D" w:rsidRPr="00F417C3" w:rsidRDefault="0072716D" w:rsidP="0072716D">
      <w:pPr>
        <w:rPr>
          <w:rFonts w:cs="Arial"/>
          <w:iCs/>
          <w:sz w:val="22"/>
          <w:szCs w:val="22"/>
        </w:rPr>
      </w:pPr>
      <w:r w:rsidRPr="00F417C3">
        <w:rPr>
          <w:rFonts w:cs="Arial"/>
          <w:iCs/>
          <w:sz w:val="22"/>
          <w:szCs w:val="22"/>
        </w:rPr>
        <w:t>A longitudinal study of child Muay Thai boxers in Thailand found that there was a decrease in IQ the longer the child boxed, and found significant brain markers indicating damage. This included white brain matter damage, loosening of brain tissue, accumulation of blood product, and decreased memory function.</w:t>
      </w:r>
      <w:r w:rsidRPr="00F417C3">
        <w:rPr>
          <w:rStyle w:val="EndnoteReference"/>
          <w:rFonts w:cs="Arial"/>
          <w:iCs/>
          <w:sz w:val="22"/>
          <w:szCs w:val="22"/>
        </w:rPr>
        <w:endnoteReference w:id="12"/>
      </w:r>
    </w:p>
    <w:p w:rsidR="008A5234" w:rsidRPr="00F417C3" w:rsidRDefault="0072716D" w:rsidP="0072716D">
      <w:pPr>
        <w:rPr>
          <w:rFonts w:cs="Arial"/>
          <w:sz w:val="22"/>
          <w:szCs w:val="22"/>
        </w:rPr>
      </w:pPr>
      <w:r w:rsidRPr="00F417C3">
        <w:rPr>
          <w:rFonts w:cs="Arial"/>
          <w:iCs/>
          <w:sz w:val="22"/>
          <w:szCs w:val="22"/>
        </w:rPr>
        <w:t>Another study found amateur boxers who competed in a bout wearing headgear and gloves had increased levels of neuronal and astroglial injury markers compared with controls and boxers who had rested.</w:t>
      </w:r>
      <w:r w:rsidRPr="00F417C3">
        <w:rPr>
          <w:sz w:val="22"/>
          <w:szCs w:val="22"/>
          <w:vertAlign w:val="superscript"/>
        </w:rPr>
        <w:endnoteReference w:id="13"/>
      </w:r>
      <w:r w:rsidRPr="00F417C3">
        <w:rPr>
          <w:rFonts w:cs="Arial"/>
          <w:iCs/>
          <w:sz w:val="22"/>
          <w:szCs w:val="22"/>
        </w:rPr>
        <w:t xml:space="preserve"> This is often the approach developed </w:t>
      </w:r>
      <w:r w:rsidR="008A5234" w:rsidRPr="00F417C3">
        <w:rPr>
          <w:rFonts w:cs="Arial"/>
          <w:iCs/>
          <w:sz w:val="22"/>
          <w:szCs w:val="22"/>
        </w:rPr>
        <w:t>i</w:t>
      </w:r>
      <w:r w:rsidRPr="00F417C3">
        <w:rPr>
          <w:rFonts w:cs="Arial"/>
          <w:iCs/>
          <w:sz w:val="22"/>
          <w:szCs w:val="22"/>
        </w:rPr>
        <w:t>n combat sports as a way to r</w:t>
      </w:r>
      <w:r w:rsidR="008A5234" w:rsidRPr="00F417C3">
        <w:rPr>
          <w:rFonts w:cs="Arial"/>
          <w:iCs/>
          <w:sz w:val="22"/>
          <w:szCs w:val="22"/>
        </w:rPr>
        <w:t>educe the risk of these injuries</w:t>
      </w:r>
      <w:r w:rsidRPr="00F417C3">
        <w:rPr>
          <w:rFonts w:cs="Arial"/>
          <w:iCs/>
          <w:sz w:val="22"/>
          <w:szCs w:val="22"/>
        </w:rPr>
        <w:t xml:space="preserve">. </w:t>
      </w:r>
      <w:r w:rsidRPr="00F417C3">
        <w:rPr>
          <w:rFonts w:cs="Arial"/>
          <w:sz w:val="22"/>
          <w:szCs w:val="22"/>
        </w:rPr>
        <w:t xml:space="preserve">Contest rules set by combat sports associations often include </w:t>
      </w:r>
      <w:r w:rsidRPr="00F417C3">
        <w:rPr>
          <w:rFonts w:cs="Arial"/>
          <w:sz w:val="22"/>
          <w:szCs w:val="22"/>
        </w:rPr>
        <w:lastRenderedPageBreak/>
        <w:t xml:space="preserve">other safety measures to reduce children’s injury risk. For example, weight matching, shorter bouts, mandatory recovery periods for injury as well as the use of protective equipment. </w:t>
      </w:r>
    </w:p>
    <w:p w:rsidR="0072716D" w:rsidRPr="00F417C3" w:rsidRDefault="008A5234" w:rsidP="0072716D">
      <w:pPr>
        <w:rPr>
          <w:rFonts w:cs="Arial"/>
          <w:sz w:val="22"/>
          <w:szCs w:val="22"/>
        </w:rPr>
      </w:pPr>
      <w:r w:rsidRPr="00F417C3">
        <w:rPr>
          <w:rFonts w:cs="Arial"/>
          <w:sz w:val="22"/>
          <w:szCs w:val="22"/>
        </w:rPr>
        <w:t>Studies</w:t>
      </w:r>
      <w:r w:rsidR="0072716D" w:rsidRPr="00F417C3">
        <w:rPr>
          <w:rFonts w:cs="Arial"/>
          <w:sz w:val="22"/>
          <w:szCs w:val="22"/>
        </w:rPr>
        <w:t xml:space="preserve"> have demonstrated that headgear is unable to prevent concussion and instead only protects from superficial injuries to the head and face</w:t>
      </w:r>
      <w:r w:rsidR="0072716D" w:rsidRPr="00F417C3">
        <w:rPr>
          <w:rStyle w:val="EndnoteReference"/>
          <w:rFonts w:cs="Arial"/>
          <w:sz w:val="22"/>
          <w:szCs w:val="22"/>
        </w:rPr>
        <w:endnoteReference w:id="14"/>
      </w:r>
      <w:r w:rsidR="0072716D" w:rsidRPr="00F417C3">
        <w:rPr>
          <w:rFonts w:cs="Arial"/>
          <w:sz w:val="22"/>
          <w:szCs w:val="22"/>
        </w:rPr>
        <w:t xml:space="preserve">. </w:t>
      </w:r>
      <w:r w:rsidR="0072716D" w:rsidRPr="00F417C3">
        <w:rPr>
          <w:rFonts w:cs="Arial"/>
          <w:iCs/>
          <w:sz w:val="22"/>
          <w:szCs w:val="22"/>
        </w:rPr>
        <w:t xml:space="preserve">Shorter bouts and rest periods may have some impact on reducing the harm as they reduce the exposure time to the risks. </w:t>
      </w:r>
    </w:p>
    <w:p w:rsidR="0072716D" w:rsidRPr="00F417C3" w:rsidRDefault="0072716D" w:rsidP="0072716D">
      <w:pPr>
        <w:rPr>
          <w:rFonts w:cs="Arial"/>
          <w:sz w:val="22"/>
          <w:szCs w:val="22"/>
        </w:rPr>
      </w:pPr>
      <w:r w:rsidRPr="00F417C3">
        <w:rPr>
          <w:rFonts w:cs="Arial"/>
          <w:sz w:val="22"/>
          <w:szCs w:val="22"/>
        </w:rPr>
        <w:t>Injury risks also vary across combat sports. Studies have demonstrated that full-contact combat sports such as boxing have higher injury rates than no or light-contact combat sports (such as Aikido, Fencing and some non-contact forms of Kung Fu Wushu)</w:t>
      </w:r>
      <w:r w:rsidRPr="00F417C3">
        <w:rPr>
          <w:rStyle w:val="EndnoteReference"/>
          <w:rFonts w:cs="Arial"/>
          <w:sz w:val="22"/>
          <w:szCs w:val="22"/>
        </w:rPr>
        <w:endnoteReference w:id="15"/>
      </w:r>
      <w:r w:rsidRPr="00F417C3">
        <w:rPr>
          <w:rFonts w:cs="Arial"/>
          <w:sz w:val="22"/>
          <w:szCs w:val="22"/>
        </w:rPr>
        <w:t xml:space="preserve">. The legislative framework accommodates </w:t>
      </w:r>
      <w:r w:rsidR="000D14DA" w:rsidRPr="00F417C3">
        <w:rPr>
          <w:rFonts w:cs="Arial"/>
          <w:sz w:val="22"/>
          <w:szCs w:val="22"/>
        </w:rPr>
        <w:t xml:space="preserve">for </w:t>
      </w:r>
      <w:r w:rsidRPr="00F417C3">
        <w:rPr>
          <w:rFonts w:cs="Arial"/>
          <w:sz w:val="22"/>
          <w:szCs w:val="22"/>
        </w:rPr>
        <w:t xml:space="preserve">this and allows light contact combat sports to be completely exempted from the legislation (upon application) under Section 8 of the </w:t>
      </w:r>
      <w:r w:rsidR="008A5234" w:rsidRPr="00F417C3">
        <w:rPr>
          <w:rFonts w:cs="Arial"/>
          <w:sz w:val="22"/>
          <w:szCs w:val="22"/>
        </w:rPr>
        <w:t>Act</w:t>
      </w:r>
      <w:r w:rsidRPr="00F417C3">
        <w:rPr>
          <w:rFonts w:cs="Arial"/>
          <w:sz w:val="22"/>
          <w:szCs w:val="22"/>
        </w:rPr>
        <w:t xml:space="preserve">. </w:t>
      </w:r>
      <w:r w:rsidR="008A5234" w:rsidRPr="00F417C3">
        <w:rPr>
          <w:rFonts w:cs="Arial"/>
          <w:sz w:val="22"/>
          <w:szCs w:val="22"/>
        </w:rPr>
        <w:t xml:space="preserve">If exempted under Section 8, a combat sport (or style of combat sport) would not be subject to the minimum age policy as the sport or style is exempted from all requirements of the Act. </w:t>
      </w:r>
    </w:p>
    <w:p w:rsidR="0072716D" w:rsidRPr="00F417C3" w:rsidRDefault="0072716D" w:rsidP="0072716D">
      <w:pPr>
        <w:rPr>
          <w:rFonts w:cs="Arial"/>
          <w:sz w:val="22"/>
          <w:szCs w:val="22"/>
        </w:rPr>
      </w:pPr>
      <w:r w:rsidRPr="00F417C3">
        <w:rPr>
          <w:rFonts w:cs="Arial"/>
          <w:iCs/>
          <w:sz w:val="22"/>
          <w:szCs w:val="22"/>
        </w:rPr>
        <w:t>Field studies also indicate that the age that children develop competency to make informed decisions about medical treatment is around 14 years. A study conducted by Doctors Weithorn and Campbell found that, in general, children aged 14 years old demonstrated the same level of competence to consent to medical treatment as those aged 18 years and over.</w:t>
      </w:r>
      <w:r w:rsidRPr="00F417C3">
        <w:rPr>
          <w:sz w:val="22"/>
          <w:szCs w:val="22"/>
          <w:vertAlign w:val="superscript"/>
        </w:rPr>
        <w:endnoteReference w:id="16"/>
      </w:r>
      <w:r w:rsidRPr="00F417C3">
        <w:rPr>
          <w:rFonts w:cs="Arial"/>
          <w:iCs/>
          <w:sz w:val="22"/>
          <w:szCs w:val="22"/>
        </w:rPr>
        <w:t xml:space="preserve"> This indicates that a child may be mature enough to appreciate the medical risks involved with consenting to medical procedures at roughly 14 years old. This suggests that a child may be able to better comprehend the medical risks of participating in combat sports at this age. </w:t>
      </w:r>
      <w:r w:rsidR="000456A7" w:rsidRPr="00F417C3">
        <w:rPr>
          <w:rFonts w:cs="Arial"/>
          <w:iCs/>
          <w:sz w:val="22"/>
          <w:szCs w:val="22"/>
        </w:rPr>
        <w:t xml:space="preserve">This consultation will further explore this by talking with children about their comprehension of risk generally, and their risk of participating in contact sports, including combat sports. </w:t>
      </w:r>
    </w:p>
    <w:p w:rsidR="0072716D" w:rsidRPr="00F417C3" w:rsidRDefault="0072716D" w:rsidP="0072716D">
      <w:pPr>
        <w:rPr>
          <w:rFonts w:cs="Arial"/>
          <w:sz w:val="22"/>
          <w:szCs w:val="22"/>
        </w:rPr>
      </w:pPr>
      <w:r w:rsidRPr="00F417C3">
        <w:rPr>
          <w:rFonts w:cs="Arial"/>
          <w:iCs/>
          <w:sz w:val="22"/>
          <w:szCs w:val="22"/>
        </w:rPr>
        <w:t xml:space="preserve">Further, the age of criminal responsibility under the </w:t>
      </w:r>
      <w:r w:rsidRPr="00F417C3">
        <w:rPr>
          <w:rFonts w:cs="Arial"/>
          <w:i/>
          <w:iCs/>
          <w:sz w:val="22"/>
          <w:szCs w:val="22"/>
        </w:rPr>
        <w:t>Criminal Code 2002</w:t>
      </w:r>
      <w:r w:rsidRPr="00F417C3">
        <w:rPr>
          <w:rFonts w:cs="Arial"/>
          <w:iCs/>
          <w:sz w:val="22"/>
          <w:szCs w:val="22"/>
        </w:rPr>
        <w:t xml:space="preserve"> (S26) is set at 14 years of age (between 10 and 14 the child must know the conduct was wrong to be criminally responsible). This supports evidence that children’s competency to understand risks (and therefore consequences) is not fully developed until age 14. </w:t>
      </w:r>
    </w:p>
    <w:bookmarkEnd w:id="3"/>
    <w:p w:rsidR="00632F54" w:rsidRDefault="00632F54" w:rsidP="00632F54">
      <w:pPr>
        <w:pStyle w:val="Heading2"/>
      </w:pPr>
    </w:p>
    <w:p w:rsidR="00964FF6" w:rsidRDefault="00964FF6" w:rsidP="00964FF6">
      <w:pPr>
        <w:pStyle w:val="Heading3"/>
      </w:pPr>
    </w:p>
    <w:p w:rsidR="00964FF6" w:rsidRPr="00964FF6" w:rsidRDefault="00964FF6" w:rsidP="00964FF6"/>
    <w:sectPr w:rsidR="00964FF6" w:rsidRPr="00964FF6" w:rsidSect="005A53DA">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2268" w:right="1418" w:bottom="1701" w:left="851"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8EC" w:rsidRDefault="00C418EC" w:rsidP="00665B9F">
      <w:pPr>
        <w:spacing w:after="0" w:line="240" w:lineRule="auto"/>
      </w:pPr>
      <w:r>
        <w:separator/>
      </w:r>
    </w:p>
  </w:endnote>
  <w:endnote w:type="continuationSeparator" w:id="0">
    <w:p w:rsidR="00C418EC" w:rsidRDefault="00C418EC" w:rsidP="00665B9F">
      <w:pPr>
        <w:spacing w:after="0" w:line="240" w:lineRule="auto"/>
      </w:pPr>
      <w:r>
        <w:continuationSeparator/>
      </w:r>
    </w:p>
  </w:endnote>
  <w:endnote w:id="1">
    <w:p w:rsidR="005A53DA" w:rsidRPr="00F86A0C" w:rsidRDefault="005A53DA" w:rsidP="005A53DA">
      <w:pPr>
        <w:pStyle w:val="EndnoteText"/>
        <w:rPr>
          <w:sz w:val="16"/>
        </w:rPr>
      </w:pPr>
      <w:r>
        <w:rPr>
          <w:rStyle w:val="EndnoteReference"/>
        </w:rPr>
        <w:endnoteRef/>
      </w:r>
      <w:r>
        <w:t xml:space="preserve"> </w:t>
      </w:r>
      <w:r>
        <w:rPr>
          <w:sz w:val="16"/>
        </w:rPr>
        <w:t xml:space="preserve">Rugby Australia (2018), “Age Grade Dispensation Procedure” &lt;http://www.rugbyau.com/-/media/rugbyau/documents/rugbyaustraliaagegradedispensationprocedure.pdf?la=en&amp;hash=FD2F254A12CFEB82EBD40B631A707BB2&gt; accessed 5 March 2019.  </w:t>
      </w:r>
    </w:p>
  </w:endnote>
  <w:endnote w:id="2">
    <w:p w:rsidR="005A53DA" w:rsidRPr="00F86A0C" w:rsidRDefault="005A53DA" w:rsidP="005A53DA">
      <w:pPr>
        <w:pStyle w:val="EndnoteText"/>
        <w:rPr>
          <w:sz w:val="16"/>
        </w:rPr>
      </w:pPr>
      <w:r>
        <w:rPr>
          <w:rStyle w:val="EndnoteReference"/>
        </w:rPr>
        <w:endnoteRef/>
      </w:r>
      <w:r>
        <w:t xml:space="preserve"> </w:t>
      </w:r>
      <w:r>
        <w:rPr>
          <w:sz w:val="16"/>
        </w:rPr>
        <w:t xml:space="preserve">Ibid. </w:t>
      </w:r>
    </w:p>
  </w:endnote>
  <w:endnote w:id="3">
    <w:p w:rsidR="005A53DA" w:rsidRPr="00736060" w:rsidRDefault="005A53DA" w:rsidP="005A53DA">
      <w:pPr>
        <w:pStyle w:val="EndnoteText"/>
        <w:rPr>
          <w:sz w:val="16"/>
        </w:rPr>
      </w:pPr>
      <w:r>
        <w:rPr>
          <w:rStyle w:val="EndnoteReference"/>
        </w:rPr>
        <w:endnoteRef/>
      </w:r>
      <w:r>
        <w:t xml:space="preserve"> </w:t>
      </w:r>
      <w:r>
        <w:rPr>
          <w:sz w:val="16"/>
        </w:rPr>
        <w:t xml:space="preserve">Rugby Australia (2018), “Rugby Australia Concussion Procedure (Rugby Public – Standard Care Pathway) &lt;http://www.rugbyau.com/-/media/rugbyau/documents/rugbyaustraliaconcussionmanagementprocedure.pdf?la=en&amp;hash=9B910F36360AD276106BF25961EB1FC2&gt; accessed 5 March 2019. </w:t>
      </w:r>
    </w:p>
  </w:endnote>
  <w:endnote w:id="4">
    <w:p w:rsidR="0072716D" w:rsidRPr="00FD0933" w:rsidRDefault="0072716D" w:rsidP="0072716D">
      <w:pPr>
        <w:pStyle w:val="EndnoteText"/>
        <w:rPr>
          <w:rFonts w:asciiTheme="majorHAnsi" w:hAnsiTheme="majorHAnsi"/>
          <w:sz w:val="16"/>
          <w:szCs w:val="18"/>
        </w:rPr>
      </w:pPr>
      <w:r w:rsidRPr="00FD0933">
        <w:rPr>
          <w:rFonts w:asciiTheme="majorHAnsi" w:hAnsiTheme="majorHAnsi"/>
          <w:sz w:val="16"/>
          <w:szCs w:val="18"/>
        </w:rPr>
        <w:endnoteRef/>
      </w:r>
      <w:r w:rsidRPr="00FD0933">
        <w:rPr>
          <w:rFonts w:asciiTheme="majorHAnsi" w:hAnsiTheme="majorHAnsi"/>
          <w:sz w:val="16"/>
          <w:szCs w:val="18"/>
        </w:rPr>
        <w:t xml:space="preserve"> </w:t>
      </w:r>
      <w:r>
        <w:rPr>
          <w:rFonts w:asciiTheme="majorHAnsi" w:hAnsiTheme="majorHAnsi"/>
          <w:sz w:val="16"/>
          <w:szCs w:val="18"/>
        </w:rPr>
        <w:t xml:space="preserve">Vriend, Ingrid et al. (October 2017) “Intervention Strategies Used in Sport Injury Prevention Studies: A Systematic Review Identifying Studies Applying the Haddon Matrix”, </w:t>
      </w:r>
      <w:r>
        <w:rPr>
          <w:rFonts w:asciiTheme="majorHAnsi" w:hAnsiTheme="majorHAnsi"/>
          <w:i/>
          <w:sz w:val="16"/>
          <w:szCs w:val="18"/>
        </w:rPr>
        <w:t xml:space="preserve">Sports Medicine, </w:t>
      </w:r>
      <w:r>
        <w:rPr>
          <w:rFonts w:asciiTheme="majorHAnsi" w:hAnsiTheme="majorHAnsi"/>
          <w:sz w:val="16"/>
          <w:szCs w:val="18"/>
        </w:rPr>
        <w:t xml:space="preserve">Vol. 10:2027-2043. </w:t>
      </w:r>
    </w:p>
  </w:endnote>
  <w:endnote w:id="5">
    <w:p w:rsidR="0072716D" w:rsidRPr="00FD0933" w:rsidRDefault="0072716D" w:rsidP="0072716D">
      <w:pPr>
        <w:pStyle w:val="EndnoteText"/>
        <w:rPr>
          <w:sz w:val="18"/>
        </w:rPr>
      </w:pPr>
      <w:r w:rsidRPr="00FD0933">
        <w:rPr>
          <w:rFonts w:asciiTheme="majorHAnsi" w:hAnsiTheme="majorHAnsi"/>
          <w:sz w:val="16"/>
          <w:szCs w:val="18"/>
        </w:rPr>
        <w:endnoteRef/>
      </w:r>
      <w:r w:rsidRPr="00FD0933">
        <w:rPr>
          <w:rFonts w:asciiTheme="majorHAnsi" w:hAnsiTheme="majorHAnsi"/>
          <w:sz w:val="16"/>
          <w:szCs w:val="18"/>
        </w:rPr>
        <w:t xml:space="preserve"> </w:t>
      </w:r>
      <w:r>
        <w:rPr>
          <w:rFonts w:asciiTheme="majorHAnsi" w:hAnsiTheme="majorHAnsi"/>
          <w:sz w:val="16"/>
          <w:szCs w:val="18"/>
        </w:rPr>
        <w:t xml:space="preserve">Dr Elkington, Lisa, and Dr Hughes, David (May 2016), </w:t>
      </w:r>
      <w:r>
        <w:rPr>
          <w:rFonts w:asciiTheme="majorHAnsi" w:hAnsiTheme="majorHAnsi"/>
          <w:i/>
          <w:sz w:val="16"/>
          <w:szCs w:val="18"/>
        </w:rPr>
        <w:t xml:space="preserve">Australian Institute of Sport and Australian Medical Association Concussion in Sport Position Statement, </w:t>
      </w:r>
      <w:r w:rsidRPr="00FD0933">
        <w:rPr>
          <w:rFonts w:asciiTheme="majorHAnsi" w:hAnsiTheme="majorHAnsi"/>
          <w:sz w:val="16"/>
          <w:szCs w:val="18"/>
        </w:rPr>
        <w:t>p20.</w:t>
      </w:r>
    </w:p>
  </w:endnote>
  <w:endnote w:id="6">
    <w:p w:rsidR="0072716D" w:rsidRPr="00FD0933" w:rsidRDefault="0072716D" w:rsidP="0072716D">
      <w:pPr>
        <w:pStyle w:val="EndnoteText"/>
        <w:rPr>
          <w:rFonts w:asciiTheme="majorHAnsi" w:hAnsiTheme="majorHAnsi"/>
          <w:sz w:val="16"/>
          <w:szCs w:val="18"/>
        </w:rPr>
      </w:pPr>
      <w:r w:rsidRPr="00FD0933">
        <w:rPr>
          <w:rFonts w:asciiTheme="majorHAnsi" w:hAnsiTheme="majorHAnsi"/>
          <w:sz w:val="16"/>
          <w:szCs w:val="18"/>
        </w:rPr>
        <w:endnoteRef/>
      </w:r>
      <w:r w:rsidRPr="00FD0933">
        <w:rPr>
          <w:rFonts w:asciiTheme="majorHAnsi" w:hAnsiTheme="majorHAnsi"/>
          <w:sz w:val="16"/>
          <w:szCs w:val="18"/>
        </w:rPr>
        <w:t xml:space="preserve"> See Field M, Collins MW, Lovell MR, Maroon J. </w:t>
      </w:r>
      <w:r>
        <w:rPr>
          <w:rFonts w:asciiTheme="majorHAnsi" w:hAnsiTheme="majorHAnsi"/>
          <w:sz w:val="16"/>
          <w:szCs w:val="18"/>
        </w:rPr>
        <w:t>(2003) “</w:t>
      </w:r>
      <w:r w:rsidRPr="00FD0933">
        <w:rPr>
          <w:rFonts w:asciiTheme="majorHAnsi" w:hAnsiTheme="majorHAnsi"/>
          <w:sz w:val="16"/>
          <w:szCs w:val="18"/>
        </w:rPr>
        <w:t>Does age play a role in recovery from sports-related concussion? A comparison of high school and collegiate athletes.</w:t>
      </w:r>
      <w:r>
        <w:rPr>
          <w:rFonts w:asciiTheme="majorHAnsi" w:hAnsiTheme="majorHAnsi"/>
          <w:sz w:val="16"/>
          <w:szCs w:val="18"/>
        </w:rPr>
        <w:t>”</w:t>
      </w:r>
      <w:r w:rsidRPr="00294742">
        <w:rPr>
          <w:rFonts w:asciiTheme="majorHAnsi" w:hAnsiTheme="majorHAnsi"/>
          <w:i/>
          <w:sz w:val="16"/>
          <w:szCs w:val="18"/>
        </w:rPr>
        <w:t xml:space="preserve"> J Pediatr</w:t>
      </w:r>
      <w:r>
        <w:rPr>
          <w:rFonts w:asciiTheme="majorHAnsi" w:hAnsiTheme="majorHAnsi"/>
          <w:sz w:val="16"/>
          <w:szCs w:val="18"/>
        </w:rPr>
        <w:t>.</w:t>
      </w:r>
      <w:r w:rsidRPr="00FD0933">
        <w:rPr>
          <w:rFonts w:asciiTheme="majorHAnsi" w:hAnsiTheme="majorHAnsi"/>
          <w:sz w:val="16"/>
          <w:szCs w:val="18"/>
        </w:rPr>
        <w:t xml:space="preserve"> </w:t>
      </w:r>
      <w:r>
        <w:rPr>
          <w:rFonts w:asciiTheme="majorHAnsi" w:hAnsiTheme="majorHAnsi"/>
          <w:sz w:val="16"/>
          <w:szCs w:val="18"/>
        </w:rPr>
        <w:t xml:space="preserve">Vol </w:t>
      </w:r>
      <w:r w:rsidRPr="00FD0933">
        <w:rPr>
          <w:rFonts w:asciiTheme="majorHAnsi" w:hAnsiTheme="majorHAnsi"/>
          <w:sz w:val="16"/>
          <w:szCs w:val="18"/>
        </w:rPr>
        <w:t xml:space="preserve">142(5):546 –553; McCrory P, Collie A, Anderson V, Davis G. </w:t>
      </w:r>
      <w:r>
        <w:rPr>
          <w:rFonts w:asciiTheme="majorHAnsi" w:hAnsiTheme="majorHAnsi"/>
          <w:sz w:val="16"/>
          <w:szCs w:val="18"/>
        </w:rPr>
        <w:t>(2004) “</w:t>
      </w:r>
      <w:r w:rsidRPr="00FD0933">
        <w:rPr>
          <w:rFonts w:asciiTheme="majorHAnsi" w:hAnsiTheme="majorHAnsi"/>
          <w:sz w:val="16"/>
          <w:szCs w:val="18"/>
        </w:rPr>
        <w:t>Can we manage sport related concussion in children the same as in adults?</w:t>
      </w:r>
      <w:r>
        <w:rPr>
          <w:rFonts w:asciiTheme="majorHAnsi" w:hAnsiTheme="majorHAnsi"/>
          <w:sz w:val="16"/>
          <w:szCs w:val="18"/>
        </w:rPr>
        <w:t>”</w:t>
      </w:r>
      <w:r w:rsidRPr="00FD0933">
        <w:rPr>
          <w:rFonts w:asciiTheme="majorHAnsi" w:hAnsiTheme="majorHAnsi"/>
          <w:sz w:val="16"/>
          <w:szCs w:val="18"/>
        </w:rPr>
        <w:t xml:space="preserve"> </w:t>
      </w:r>
      <w:r w:rsidRPr="00294742">
        <w:rPr>
          <w:rFonts w:asciiTheme="majorHAnsi" w:hAnsiTheme="majorHAnsi"/>
          <w:i/>
          <w:sz w:val="16"/>
          <w:szCs w:val="18"/>
        </w:rPr>
        <w:t>Br J Sports Med.</w:t>
      </w:r>
      <w:r w:rsidRPr="00FD0933">
        <w:rPr>
          <w:rFonts w:asciiTheme="majorHAnsi" w:hAnsiTheme="majorHAnsi"/>
          <w:sz w:val="16"/>
          <w:szCs w:val="18"/>
        </w:rPr>
        <w:t xml:space="preserve"> </w:t>
      </w:r>
      <w:r>
        <w:rPr>
          <w:rFonts w:asciiTheme="majorHAnsi" w:hAnsiTheme="majorHAnsi"/>
          <w:sz w:val="16"/>
          <w:szCs w:val="18"/>
        </w:rPr>
        <w:t xml:space="preserve">Vol. </w:t>
      </w:r>
      <w:r w:rsidRPr="00FD0933">
        <w:rPr>
          <w:rFonts w:asciiTheme="majorHAnsi" w:hAnsiTheme="majorHAnsi"/>
          <w:sz w:val="16"/>
          <w:szCs w:val="18"/>
        </w:rPr>
        <w:t>38(5):516 –519; Canadian Paediatric Society</w:t>
      </w:r>
      <w:r>
        <w:rPr>
          <w:rFonts w:asciiTheme="majorHAnsi" w:hAnsiTheme="majorHAnsi"/>
          <w:sz w:val="16"/>
          <w:szCs w:val="18"/>
        </w:rPr>
        <w:t xml:space="preserve"> (2006)</w:t>
      </w:r>
      <w:r w:rsidRPr="00FD0933">
        <w:rPr>
          <w:rFonts w:asciiTheme="majorHAnsi" w:hAnsiTheme="majorHAnsi"/>
          <w:sz w:val="16"/>
          <w:szCs w:val="18"/>
        </w:rPr>
        <w:t xml:space="preserve">. </w:t>
      </w:r>
      <w:r>
        <w:rPr>
          <w:rFonts w:asciiTheme="majorHAnsi" w:hAnsiTheme="majorHAnsi"/>
          <w:sz w:val="16"/>
          <w:szCs w:val="18"/>
        </w:rPr>
        <w:t>“</w:t>
      </w:r>
      <w:r w:rsidRPr="00FD0933">
        <w:rPr>
          <w:rFonts w:asciiTheme="majorHAnsi" w:hAnsiTheme="majorHAnsi"/>
          <w:sz w:val="16"/>
          <w:szCs w:val="18"/>
        </w:rPr>
        <w:t>Identification and management of children with sport related concussion</w:t>
      </w:r>
      <w:r>
        <w:rPr>
          <w:rFonts w:asciiTheme="majorHAnsi" w:hAnsiTheme="majorHAnsi"/>
          <w:sz w:val="16"/>
          <w:szCs w:val="18"/>
        </w:rPr>
        <w:t>”,</w:t>
      </w:r>
      <w:r w:rsidRPr="00FD0933">
        <w:rPr>
          <w:rFonts w:asciiTheme="majorHAnsi" w:hAnsiTheme="majorHAnsi"/>
          <w:sz w:val="16"/>
          <w:szCs w:val="18"/>
        </w:rPr>
        <w:t xml:space="preserve"> </w:t>
      </w:r>
      <w:r w:rsidRPr="00294742">
        <w:rPr>
          <w:rFonts w:asciiTheme="majorHAnsi" w:hAnsiTheme="majorHAnsi"/>
          <w:i/>
          <w:sz w:val="16"/>
          <w:szCs w:val="18"/>
        </w:rPr>
        <w:t xml:space="preserve">Paediatr Child Health. </w:t>
      </w:r>
      <w:r>
        <w:rPr>
          <w:rFonts w:asciiTheme="majorHAnsi" w:hAnsiTheme="majorHAnsi"/>
          <w:sz w:val="16"/>
          <w:szCs w:val="18"/>
        </w:rPr>
        <w:t xml:space="preserve">Vol. </w:t>
      </w:r>
      <w:r w:rsidRPr="00FD0933">
        <w:rPr>
          <w:rFonts w:asciiTheme="majorHAnsi" w:hAnsiTheme="majorHAnsi"/>
          <w:sz w:val="16"/>
          <w:szCs w:val="18"/>
        </w:rPr>
        <w:t xml:space="preserve">11(10):420–428; Sim A, Terryberry-Spohr L, Wilson KR. </w:t>
      </w:r>
      <w:r>
        <w:rPr>
          <w:rFonts w:asciiTheme="majorHAnsi" w:hAnsiTheme="majorHAnsi"/>
          <w:sz w:val="16"/>
          <w:szCs w:val="18"/>
        </w:rPr>
        <w:t>(2008) “</w:t>
      </w:r>
      <w:r w:rsidRPr="00FD0933">
        <w:rPr>
          <w:rFonts w:asciiTheme="majorHAnsi" w:hAnsiTheme="majorHAnsi"/>
          <w:sz w:val="16"/>
          <w:szCs w:val="18"/>
        </w:rPr>
        <w:t>Prolonged recovery of memory functioning after mild traumatic brain injury in adolescent athletes</w:t>
      </w:r>
      <w:r>
        <w:rPr>
          <w:rFonts w:asciiTheme="majorHAnsi" w:hAnsiTheme="majorHAnsi"/>
          <w:sz w:val="16"/>
          <w:szCs w:val="18"/>
        </w:rPr>
        <w:t>”,</w:t>
      </w:r>
      <w:r w:rsidRPr="00294742">
        <w:rPr>
          <w:rFonts w:asciiTheme="majorHAnsi" w:hAnsiTheme="majorHAnsi"/>
          <w:i/>
          <w:sz w:val="16"/>
          <w:szCs w:val="18"/>
        </w:rPr>
        <w:t xml:space="preserve"> J Neurosurg. </w:t>
      </w:r>
      <w:r>
        <w:rPr>
          <w:rFonts w:asciiTheme="majorHAnsi" w:hAnsiTheme="majorHAnsi"/>
          <w:sz w:val="16"/>
          <w:szCs w:val="18"/>
        </w:rPr>
        <w:t>Vol</w:t>
      </w:r>
      <w:r w:rsidRPr="00FD0933">
        <w:rPr>
          <w:rFonts w:asciiTheme="majorHAnsi" w:hAnsiTheme="majorHAnsi"/>
          <w:sz w:val="16"/>
          <w:szCs w:val="18"/>
        </w:rPr>
        <w:t xml:space="preserve"> 108(3): 511–516. </w:t>
      </w:r>
    </w:p>
  </w:endnote>
  <w:endnote w:id="7">
    <w:p w:rsidR="0072716D" w:rsidRPr="00FD0933" w:rsidRDefault="0072716D" w:rsidP="0072716D">
      <w:pPr>
        <w:pStyle w:val="EndnoteText"/>
        <w:rPr>
          <w:rFonts w:asciiTheme="majorHAnsi" w:hAnsiTheme="majorHAnsi"/>
          <w:sz w:val="16"/>
          <w:szCs w:val="18"/>
        </w:rPr>
      </w:pPr>
      <w:r w:rsidRPr="00FD0933">
        <w:rPr>
          <w:rFonts w:asciiTheme="majorHAnsi" w:hAnsiTheme="majorHAnsi"/>
          <w:sz w:val="16"/>
          <w:szCs w:val="18"/>
        </w:rPr>
        <w:endnoteRef/>
      </w:r>
      <w:r w:rsidRPr="00FD0933">
        <w:rPr>
          <w:rFonts w:asciiTheme="majorHAnsi" w:hAnsiTheme="majorHAnsi"/>
          <w:sz w:val="16"/>
          <w:szCs w:val="18"/>
        </w:rPr>
        <w:t xml:space="preserve"> Caine, D, Purcell L and Mafulli, Citing Caine D, DiFiori J, Maffulli N, </w:t>
      </w:r>
      <w:r>
        <w:rPr>
          <w:rFonts w:asciiTheme="majorHAnsi" w:hAnsiTheme="majorHAnsi"/>
          <w:sz w:val="16"/>
          <w:szCs w:val="18"/>
        </w:rPr>
        <w:t>(2014) “</w:t>
      </w:r>
      <w:r w:rsidRPr="00FD0933">
        <w:rPr>
          <w:rFonts w:asciiTheme="majorHAnsi" w:hAnsiTheme="majorHAnsi"/>
          <w:sz w:val="16"/>
          <w:szCs w:val="18"/>
        </w:rPr>
        <w:t>The child and adolescent athlete: a review of three potentially serious injuries</w:t>
      </w:r>
      <w:r>
        <w:rPr>
          <w:rFonts w:asciiTheme="majorHAnsi" w:hAnsiTheme="majorHAnsi"/>
          <w:sz w:val="16"/>
          <w:szCs w:val="18"/>
        </w:rPr>
        <w:t>”</w:t>
      </w:r>
      <w:r w:rsidRPr="00FD0933">
        <w:rPr>
          <w:rFonts w:asciiTheme="majorHAnsi" w:hAnsiTheme="majorHAnsi"/>
          <w:sz w:val="16"/>
          <w:szCs w:val="18"/>
        </w:rPr>
        <w:t xml:space="preserve">, </w:t>
      </w:r>
      <w:r w:rsidRPr="00294742">
        <w:rPr>
          <w:rFonts w:asciiTheme="majorHAnsi" w:hAnsiTheme="majorHAnsi"/>
          <w:i/>
          <w:sz w:val="16"/>
          <w:szCs w:val="18"/>
        </w:rPr>
        <w:t>BMC Sports Science, Medicine and Rehabilitation</w:t>
      </w:r>
      <w:r w:rsidRPr="00FD0933">
        <w:rPr>
          <w:rFonts w:asciiTheme="majorHAnsi" w:hAnsiTheme="majorHAnsi"/>
          <w:sz w:val="16"/>
          <w:szCs w:val="18"/>
        </w:rPr>
        <w:t xml:space="preserve"> </w:t>
      </w:r>
      <w:r>
        <w:rPr>
          <w:rFonts w:asciiTheme="majorHAnsi" w:hAnsiTheme="majorHAnsi"/>
          <w:sz w:val="16"/>
          <w:szCs w:val="18"/>
        </w:rPr>
        <w:t>Vol.</w:t>
      </w:r>
      <w:r w:rsidRPr="00FD0933">
        <w:rPr>
          <w:rFonts w:asciiTheme="majorHAnsi" w:hAnsiTheme="majorHAnsi"/>
          <w:sz w:val="16"/>
          <w:szCs w:val="18"/>
        </w:rPr>
        <w:t xml:space="preserve"> 6:22, 4, Citing Guskiewicz KW, Valovich McLeod TC: </w:t>
      </w:r>
      <w:r>
        <w:rPr>
          <w:rFonts w:asciiTheme="majorHAnsi" w:hAnsiTheme="majorHAnsi"/>
          <w:sz w:val="16"/>
          <w:szCs w:val="18"/>
        </w:rPr>
        <w:t>(</w:t>
      </w:r>
      <w:r w:rsidRPr="00FD0933">
        <w:rPr>
          <w:rFonts w:asciiTheme="majorHAnsi" w:hAnsiTheme="majorHAnsi"/>
          <w:sz w:val="16"/>
          <w:szCs w:val="18"/>
        </w:rPr>
        <w:t>2011</w:t>
      </w:r>
      <w:r>
        <w:rPr>
          <w:rFonts w:asciiTheme="majorHAnsi" w:hAnsiTheme="majorHAnsi"/>
          <w:sz w:val="16"/>
          <w:szCs w:val="18"/>
        </w:rPr>
        <w:t>)</w:t>
      </w:r>
      <w:r w:rsidRPr="00FD0933">
        <w:rPr>
          <w:rFonts w:asciiTheme="majorHAnsi" w:hAnsiTheme="majorHAnsi"/>
          <w:sz w:val="16"/>
          <w:szCs w:val="18"/>
        </w:rPr>
        <w:t>,</w:t>
      </w:r>
      <w:r>
        <w:rPr>
          <w:rFonts w:asciiTheme="majorHAnsi" w:hAnsiTheme="majorHAnsi"/>
          <w:sz w:val="16"/>
          <w:szCs w:val="18"/>
        </w:rPr>
        <w:t xml:space="preserve"> “</w:t>
      </w:r>
      <w:r w:rsidRPr="00FD0933">
        <w:rPr>
          <w:rFonts w:asciiTheme="majorHAnsi" w:hAnsiTheme="majorHAnsi"/>
          <w:sz w:val="16"/>
          <w:szCs w:val="18"/>
        </w:rPr>
        <w:t>Pediatric sports-related concussion</w:t>
      </w:r>
      <w:r>
        <w:rPr>
          <w:rFonts w:asciiTheme="majorHAnsi" w:hAnsiTheme="majorHAnsi"/>
          <w:sz w:val="16"/>
          <w:szCs w:val="18"/>
        </w:rPr>
        <w:t>”,</w:t>
      </w:r>
      <w:r w:rsidRPr="00294742">
        <w:rPr>
          <w:rFonts w:asciiTheme="majorHAnsi" w:hAnsiTheme="majorHAnsi"/>
          <w:i/>
          <w:sz w:val="16"/>
          <w:szCs w:val="18"/>
        </w:rPr>
        <w:t xml:space="preserve"> PM&amp;R  </w:t>
      </w:r>
      <w:r>
        <w:rPr>
          <w:rFonts w:asciiTheme="majorHAnsi" w:hAnsiTheme="majorHAnsi"/>
          <w:sz w:val="16"/>
          <w:szCs w:val="18"/>
        </w:rPr>
        <w:t xml:space="preserve">Vol. </w:t>
      </w:r>
      <w:r w:rsidRPr="00FD0933">
        <w:rPr>
          <w:rFonts w:asciiTheme="majorHAnsi" w:hAnsiTheme="majorHAnsi"/>
          <w:sz w:val="16"/>
          <w:szCs w:val="18"/>
        </w:rPr>
        <w:t>3:353–364.</w:t>
      </w:r>
    </w:p>
  </w:endnote>
  <w:endnote w:id="8">
    <w:p w:rsidR="0072716D" w:rsidRPr="00FD0933" w:rsidRDefault="0072716D" w:rsidP="0072716D">
      <w:pPr>
        <w:pStyle w:val="EndnoteText"/>
        <w:rPr>
          <w:rFonts w:asciiTheme="majorHAnsi" w:hAnsiTheme="majorHAnsi"/>
          <w:sz w:val="16"/>
          <w:szCs w:val="18"/>
        </w:rPr>
      </w:pPr>
      <w:r w:rsidRPr="00FD0933">
        <w:rPr>
          <w:rFonts w:asciiTheme="majorHAnsi" w:hAnsiTheme="majorHAnsi"/>
          <w:sz w:val="16"/>
          <w:szCs w:val="18"/>
        </w:rPr>
        <w:endnoteRef/>
      </w:r>
      <w:r w:rsidRPr="00FD0933">
        <w:rPr>
          <w:rFonts w:asciiTheme="majorHAnsi" w:hAnsiTheme="majorHAnsi"/>
          <w:sz w:val="16"/>
          <w:szCs w:val="18"/>
        </w:rPr>
        <w:t xml:space="preserve"> S Abrahams et al.</w:t>
      </w:r>
      <w:r>
        <w:rPr>
          <w:rFonts w:asciiTheme="majorHAnsi" w:hAnsiTheme="majorHAnsi"/>
          <w:sz w:val="16"/>
          <w:szCs w:val="18"/>
        </w:rPr>
        <w:t xml:space="preserve"> (September 2016)</w:t>
      </w:r>
      <w:r w:rsidRPr="00FD0933">
        <w:rPr>
          <w:rFonts w:asciiTheme="majorHAnsi" w:hAnsiTheme="majorHAnsi"/>
          <w:sz w:val="16"/>
          <w:szCs w:val="18"/>
        </w:rPr>
        <w:t xml:space="preserve"> “Risk factors for sports concussion: an evidence based systemic review”, cited in Queensland Brain Institute, “Submission to the State Parliamentary Finance and Administration Committee Inquiry into: How to improve health and safety outcomes for combat sport contestants in high risk professional and amateur contests in Queensland” &lt;https://www.parliament.qld.gov.au/documents/committees/FAC/2016/l6-CombatSports/submissions/005.pdf&gt; </w:t>
      </w:r>
      <w:r>
        <w:rPr>
          <w:rFonts w:asciiTheme="majorHAnsi" w:hAnsiTheme="majorHAnsi"/>
          <w:sz w:val="16"/>
          <w:szCs w:val="18"/>
        </w:rPr>
        <w:t>(</w:t>
      </w:r>
      <w:r w:rsidRPr="00FD0933">
        <w:rPr>
          <w:rFonts w:asciiTheme="majorHAnsi" w:hAnsiTheme="majorHAnsi"/>
          <w:sz w:val="16"/>
          <w:szCs w:val="18"/>
        </w:rPr>
        <w:t>accessed 12 January 2018</w:t>
      </w:r>
      <w:r>
        <w:rPr>
          <w:rFonts w:asciiTheme="majorHAnsi" w:hAnsiTheme="majorHAnsi"/>
          <w:sz w:val="16"/>
          <w:szCs w:val="18"/>
        </w:rPr>
        <w:t>)</w:t>
      </w:r>
      <w:r w:rsidRPr="00FD0933">
        <w:rPr>
          <w:rFonts w:asciiTheme="majorHAnsi" w:hAnsiTheme="majorHAnsi"/>
          <w:sz w:val="16"/>
          <w:szCs w:val="18"/>
        </w:rPr>
        <w:t>.</w:t>
      </w:r>
    </w:p>
  </w:endnote>
  <w:endnote w:id="9">
    <w:p w:rsidR="0072716D" w:rsidRPr="00FD0933" w:rsidRDefault="0072716D" w:rsidP="0072716D">
      <w:pPr>
        <w:pStyle w:val="EndnoteText"/>
        <w:rPr>
          <w:rFonts w:asciiTheme="majorHAnsi" w:hAnsiTheme="majorHAnsi"/>
          <w:sz w:val="16"/>
          <w:szCs w:val="18"/>
        </w:rPr>
      </w:pPr>
      <w:r w:rsidRPr="00FD0933">
        <w:rPr>
          <w:rFonts w:asciiTheme="majorHAnsi" w:hAnsiTheme="majorHAnsi"/>
          <w:sz w:val="16"/>
          <w:szCs w:val="18"/>
        </w:rPr>
        <w:endnoteRef/>
      </w:r>
      <w:r w:rsidRPr="00FD0933">
        <w:rPr>
          <w:rFonts w:asciiTheme="majorHAnsi" w:hAnsiTheme="majorHAnsi"/>
          <w:sz w:val="16"/>
          <w:szCs w:val="18"/>
        </w:rPr>
        <w:t xml:space="preserve"> American Orthopaedic Society for Sports Medicine et al. </w:t>
      </w:r>
      <w:r>
        <w:rPr>
          <w:rFonts w:asciiTheme="majorHAnsi" w:hAnsiTheme="majorHAnsi"/>
          <w:sz w:val="16"/>
          <w:szCs w:val="18"/>
        </w:rPr>
        <w:t>(2008) “</w:t>
      </w:r>
      <w:r w:rsidRPr="00FD0933">
        <w:rPr>
          <w:rFonts w:asciiTheme="majorHAnsi" w:hAnsiTheme="majorHAnsi"/>
          <w:sz w:val="16"/>
          <w:szCs w:val="18"/>
        </w:rPr>
        <w:t>Selected Issues for the Adolescent athlete and the team physician: a consensus statement</w:t>
      </w:r>
      <w:r>
        <w:rPr>
          <w:rFonts w:asciiTheme="majorHAnsi" w:hAnsiTheme="majorHAnsi"/>
          <w:sz w:val="16"/>
          <w:szCs w:val="18"/>
        </w:rPr>
        <w:t>”</w:t>
      </w:r>
      <w:r w:rsidRPr="00FD0933">
        <w:rPr>
          <w:rFonts w:asciiTheme="majorHAnsi" w:hAnsiTheme="majorHAnsi"/>
          <w:sz w:val="16"/>
          <w:szCs w:val="18"/>
        </w:rPr>
        <w:t xml:space="preserve">, &lt; </w:t>
      </w:r>
      <w:r>
        <w:rPr>
          <w:rFonts w:asciiTheme="majorHAnsi" w:hAnsiTheme="majorHAnsi"/>
          <w:sz w:val="16"/>
          <w:szCs w:val="18"/>
        </w:rPr>
        <w:t>h</w:t>
      </w:r>
      <w:r w:rsidRPr="00FD0933">
        <w:rPr>
          <w:rFonts w:asciiTheme="majorHAnsi" w:hAnsiTheme="majorHAnsi"/>
          <w:sz w:val="16"/>
          <w:szCs w:val="18"/>
        </w:rPr>
        <w:t>ttps://www.sportsmed.org/AOSSMIMIS/members/downloads/education/ConsensusStatements/AdolescentAthlete.pdf&gt; 15.</w:t>
      </w:r>
    </w:p>
  </w:endnote>
  <w:endnote w:id="10">
    <w:p w:rsidR="0072716D" w:rsidRPr="00FD0933" w:rsidRDefault="0072716D" w:rsidP="0072716D">
      <w:pPr>
        <w:pStyle w:val="EndnoteText"/>
        <w:rPr>
          <w:rFonts w:asciiTheme="majorHAnsi" w:hAnsiTheme="majorHAnsi"/>
          <w:sz w:val="16"/>
          <w:szCs w:val="18"/>
        </w:rPr>
      </w:pPr>
      <w:r w:rsidRPr="00FD0933">
        <w:rPr>
          <w:rStyle w:val="EndnoteReference"/>
          <w:rFonts w:asciiTheme="majorHAnsi" w:hAnsiTheme="majorHAnsi"/>
          <w:szCs w:val="18"/>
        </w:rPr>
        <w:endnoteRef/>
      </w:r>
      <w:r w:rsidRPr="00FD0933">
        <w:rPr>
          <w:rFonts w:asciiTheme="majorHAnsi" w:hAnsiTheme="majorHAnsi"/>
          <w:sz w:val="16"/>
          <w:szCs w:val="18"/>
        </w:rPr>
        <w:t xml:space="preserve"> </w:t>
      </w:r>
      <w:r>
        <w:rPr>
          <w:rFonts w:asciiTheme="majorHAnsi" w:hAnsiTheme="majorHAnsi"/>
          <w:sz w:val="16"/>
          <w:szCs w:val="18"/>
        </w:rPr>
        <w:t xml:space="preserve">Brain Injury Australia </w:t>
      </w:r>
      <w:r w:rsidRPr="00FD0933">
        <w:rPr>
          <w:rFonts w:asciiTheme="majorHAnsi" w:hAnsiTheme="majorHAnsi"/>
          <w:sz w:val="16"/>
          <w:szCs w:val="18"/>
        </w:rPr>
        <w:t xml:space="preserve">citing Howell D., Osternig L., Van Donkelaar P., Mayr U., Chou L-S. </w:t>
      </w:r>
      <w:r>
        <w:rPr>
          <w:rFonts w:asciiTheme="majorHAnsi" w:hAnsiTheme="majorHAnsi"/>
          <w:sz w:val="16"/>
          <w:szCs w:val="18"/>
        </w:rPr>
        <w:t>(2013) “</w:t>
      </w:r>
      <w:r w:rsidRPr="00FD0933">
        <w:rPr>
          <w:rFonts w:asciiTheme="majorHAnsi" w:hAnsiTheme="majorHAnsi"/>
          <w:sz w:val="16"/>
          <w:szCs w:val="18"/>
        </w:rPr>
        <w:t>Effects of Concussion on Attention and Executive Function in Adolescents</w:t>
      </w:r>
      <w:r>
        <w:rPr>
          <w:rFonts w:asciiTheme="majorHAnsi" w:hAnsiTheme="majorHAnsi"/>
          <w:sz w:val="16"/>
          <w:szCs w:val="18"/>
        </w:rPr>
        <w:t>”,</w:t>
      </w:r>
      <w:r w:rsidRPr="00FD0933">
        <w:rPr>
          <w:rFonts w:asciiTheme="majorHAnsi" w:hAnsiTheme="majorHAnsi"/>
          <w:sz w:val="16"/>
          <w:szCs w:val="18"/>
        </w:rPr>
        <w:t xml:space="preserve"> </w:t>
      </w:r>
      <w:r w:rsidRPr="00294742">
        <w:rPr>
          <w:rFonts w:asciiTheme="majorHAnsi" w:hAnsiTheme="majorHAnsi"/>
          <w:i/>
          <w:sz w:val="16"/>
          <w:szCs w:val="18"/>
        </w:rPr>
        <w:t>Medicine and Science in Sports and Exercise</w:t>
      </w:r>
      <w:r w:rsidRPr="00FD0933">
        <w:rPr>
          <w:rFonts w:asciiTheme="majorHAnsi" w:hAnsiTheme="majorHAnsi"/>
          <w:sz w:val="16"/>
          <w:szCs w:val="18"/>
        </w:rPr>
        <w:t xml:space="preserve"> 2013; 45(6): 1030-7.</w:t>
      </w:r>
      <w:r>
        <w:rPr>
          <w:rFonts w:asciiTheme="majorHAnsi" w:hAnsiTheme="majorHAnsi"/>
          <w:sz w:val="16"/>
          <w:szCs w:val="18"/>
        </w:rPr>
        <w:t>Gera</w:t>
      </w:r>
    </w:p>
  </w:endnote>
  <w:endnote w:id="11">
    <w:p w:rsidR="0072716D" w:rsidRPr="00FD0933" w:rsidRDefault="0072716D" w:rsidP="0072716D">
      <w:pPr>
        <w:pStyle w:val="EndnoteText"/>
        <w:rPr>
          <w:rFonts w:asciiTheme="majorHAnsi" w:hAnsiTheme="majorHAnsi"/>
          <w:sz w:val="16"/>
          <w:szCs w:val="18"/>
        </w:rPr>
      </w:pPr>
      <w:r w:rsidRPr="00FD0933">
        <w:rPr>
          <w:rFonts w:asciiTheme="majorHAnsi" w:hAnsiTheme="majorHAnsi"/>
          <w:sz w:val="16"/>
          <w:szCs w:val="18"/>
        </w:rPr>
        <w:endnoteRef/>
      </w:r>
      <w:r w:rsidRPr="00FD0933">
        <w:rPr>
          <w:rFonts w:asciiTheme="majorHAnsi" w:hAnsiTheme="majorHAnsi"/>
          <w:sz w:val="16"/>
          <w:szCs w:val="18"/>
        </w:rPr>
        <w:t xml:space="preserve"> Potter M, Snyder A and Smith G. Boxing Injuries Presenting to US Emergency Departments, 1990-2008. American Journal of Preventative Medicine. 2011. Volume 40, Issue 4.</w:t>
      </w:r>
    </w:p>
  </w:endnote>
  <w:endnote w:id="12">
    <w:p w:rsidR="0072716D" w:rsidRPr="00F00091" w:rsidRDefault="0072716D" w:rsidP="0072716D">
      <w:pPr>
        <w:pStyle w:val="EndnoteText"/>
        <w:rPr>
          <w:rFonts w:asciiTheme="majorHAnsi" w:hAnsiTheme="majorHAnsi"/>
          <w:sz w:val="16"/>
          <w:szCs w:val="18"/>
        </w:rPr>
      </w:pPr>
      <w:r>
        <w:rPr>
          <w:rStyle w:val="EndnoteReference"/>
        </w:rPr>
        <w:endnoteRef/>
      </w:r>
      <w:r>
        <w:t xml:space="preserve"> </w:t>
      </w:r>
      <w:r w:rsidRPr="00F00091">
        <w:rPr>
          <w:rFonts w:asciiTheme="majorHAnsi" w:hAnsiTheme="majorHAnsi"/>
          <w:sz w:val="16"/>
          <w:szCs w:val="18"/>
        </w:rPr>
        <w:t>Laothamatas, Jiraporn e</w:t>
      </w:r>
      <w:r>
        <w:rPr>
          <w:rFonts w:ascii="AdvOT0231c847" w:hAnsi="AdvOT0231c847" w:cs="AdvOT0231c847"/>
          <w:sz w:val="15"/>
          <w:szCs w:val="15"/>
          <w:lang w:eastAsia="en-AU"/>
        </w:rPr>
        <w:t xml:space="preserve">t </w:t>
      </w:r>
      <w:r>
        <w:rPr>
          <w:rFonts w:asciiTheme="majorHAnsi" w:hAnsiTheme="majorHAnsi"/>
          <w:sz w:val="16"/>
          <w:szCs w:val="18"/>
        </w:rPr>
        <w:t xml:space="preserve">al. (2018), </w:t>
      </w:r>
      <w:r w:rsidRPr="00F00091">
        <w:rPr>
          <w:rFonts w:asciiTheme="majorHAnsi" w:hAnsiTheme="majorHAnsi"/>
          <w:i/>
          <w:sz w:val="16"/>
          <w:szCs w:val="18"/>
        </w:rPr>
        <w:t>Child Muaythai Boxing: Conflict of Health and Culture</w:t>
      </w:r>
      <w:r>
        <w:rPr>
          <w:rFonts w:asciiTheme="majorHAnsi" w:hAnsiTheme="majorHAnsi"/>
          <w:i/>
          <w:sz w:val="16"/>
          <w:szCs w:val="18"/>
        </w:rPr>
        <w:t xml:space="preserve"> </w:t>
      </w:r>
      <w:r>
        <w:rPr>
          <w:rFonts w:asciiTheme="majorHAnsi" w:hAnsiTheme="majorHAnsi"/>
          <w:sz w:val="16"/>
          <w:szCs w:val="18"/>
        </w:rPr>
        <w:t xml:space="preserve">in Journal of Injury Prevention Vol. </w:t>
      </w:r>
      <w:r w:rsidRPr="00F00091">
        <w:rPr>
          <w:rFonts w:asciiTheme="majorHAnsi" w:hAnsiTheme="majorHAnsi"/>
          <w:sz w:val="16"/>
          <w:szCs w:val="18"/>
        </w:rPr>
        <w:t>24:A126.</w:t>
      </w:r>
    </w:p>
  </w:endnote>
  <w:endnote w:id="13">
    <w:p w:rsidR="0072716D" w:rsidRPr="00FD0933" w:rsidRDefault="0072716D" w:rsidP="0072716D">
      <w:pPr>
        <w:pStyle w:val="EndnoteText"/>
        <w:rPr>
          <w:rFonts w:asciiTheme="majorHAnsi" w:hAnsiTheme="majorHAnsi"/>
          <w:sz w:val="16"/>
          <w:szCs w:val="18"/>
        </w:rPr>
      </w:pPr>
      <w:r w:rsidRPr="00FD0933">
        <w:rPr>
          <w:rFonts w:asciiTheme="majorHAnsi" w:hAnsiTheme="majorHAnsi"/>
          <w:sz w:val="16"/>
          <w:szCs w:val="18"/>
        </w:rPr>
        <w:endnoteRef/>
      </w:r>
      <w:r w:rsidRPr="00FD0933">
        <w:rPr>
          <w:rFonts w:asciiTheme="majorHAnsi" w:hAnsiTheme="majorHAnsi"/>
          <w:sz w:val="16"/>
          <w:szCs w:val="18"/>
        </w:rPr>
        <w:t xml:space="preserve"> Potter M, Snyder A and Smith G. </w:t>
      </w:r>
      <w:r>
        <w:rPr>
          <w:rFonts w:asciiTheme="majorHAnsi" w:hAnsiTheme="majorHAnsi"/>
          <w:sz w:val="16"/>
          <w:szCs w:val="18"/>
        </w:rPr>
        <w:t>(</w:t>
      </w:r>
      <w:r w:rsidRPr="00FD0933">
        <w:rPr>
          <w:rFonts w:asciiTheme="majorHAnsi" w:hAnsiTheme="majorHAnsi"/>
          <w:sz w:val="16"/>
          <w:szCs w:val="18"/>
        </w:rPr>
        <w:t>2011</w:t>
      </w:r>
      <w:r>
        <w:rPr>
          <w:rFonts w:asciiTheme="majorHAnsi" w:hAnsiTheme="majorHAnsi"/>
          <w:sz w:val="16"/>
          <w:szCs w:val="18"/>
        </w:rPr>
        <w:t>), “</w:t>
      </w:r>
      <w:r w:rsidRPr="00FD0933">
        <w:rPr>
          <w:rFonts w:asciiTheme="majorHAnsi" w:hAnsiTheme="majorHAnsi"/>
          <w:sz w:val="16"/>
          <w:szCs w:val="18"/>
        </w:rPr>
        <w:t>Boxing Injuries Presenting to US Emergency Departments, 1990-2008</w:t>
      </w:r>
      <w:r>
        <w:rPr>
          <w:rFonts w:asciiTheme="majorHAnsi" w:hAnsiTheme="majorHAnsi"/>
          <w:sz w:val="16"/>
          <w:szCs w:val="18"/>
        </w:rPr>
        <w:t>”,</w:t>
      </w:r>
      <w:r w:rsidRPr="00FD0933">
        <w:rPr>
          <w:rFonts w:asciiTheme="majorHAnsi" w:hAnsiTheme="majorHAnsi"/>
          <w:sz w:val="16"/>
          <w:szCs w:val="18"/>
        </w:rPr>
        <w:t xml:space="preserve"> </w:t>
      </w:r>
      <w:r w:rsidRPr="00B41354">
        <w:rPr>
          <w:rFonts w:asciiTheme="majorHAnsi" w:hAnsiTheme="majorHAnsi"/>
          <w:i/>
          <w:sz w:val="16"/>
          <w:szCs w:val="18"/>
        </w:rPr>
        <w:t>American Journal of Preventative Medicine</w:t>
      </w:r>
      <w:r>
        <w:rPr>
          <w:rFonts w:asciiTheme="majorHAnsi" w:hAnsiTheme="majorHAnsi"/>
          <w:sz w:val="16"/>
          <w:szCs w:val="18"/>
        </w:rPr>
        <w:t>,</w:t>
      </w:r>
      <w:r w:rsidRPr="00FD0933">
        <w:rPr>
          <w:rFonts w:asciiTheme="majorHAnsi" w:hAnsiTheme="majorHAnsi"/>
          <w:sz w:val="16"/>
          <w:szCs w:val="18"/>
        </w:rPr>
        <w:t xml:space="preserve"> Vol</w:t>
      </w:r>
      <w:r>
        <w:rPr>
          <w:rFonts w:asciiTheme="majorHAnsi" w:hAnsiTheme="majorHAnsi"/>
          <w:sz w:val="16"/>
          <w:szCs w:val="18"/>
        </w:rPr>
        <w:t>.</w:t>
      </w:r>
      <w:r w:rsidRPr="00FD0933">
        <w:rPr>
          <w:rFonts w:asciiTheme="majorHAnsi" w:hAnsiTheme="majorHAnsi"/>
          <w:sz w:val="16"/>
          <w:szCs w:val="18"/>
        </w:rPr>
        <w:t xml:space="preserve"> 40</w:t>
      </w:r>
      <w:r>
        <w:rPr>
          <w:rFonts w:asciiTheme="majorHAnsi" w:hAnsiTheme="majorHAnsi"/>
          <w:sz w:val="16"/>
          <w:szCs w:val="18"/>
        </w:rPr>
        <w:t xml:space="preserve"> (4): 465</w:t>
      </w:r>
      <w:r w:rsidRPr="00FD0933">
        <w:rPr>
          <w:rFonts w:asciiTheme="majorHAnsi" w:hAnsiTheme="majorHAnsi"/>
          <w:sz w:val="16"/>
          <w:szCs w:val="18"/>
        </w:rPr>
        <w:t>, citing Zetterberg H, Hietala MA, Jonsson M, et al.</w:t>
      </w:r>
      <w:r>
        <w:rPr>
          <w:rFonts w:asciiTheme="majorHAnsi" w:hAnsiTheme="majorHAnsi"/>
          <w:sz w:val="16"/>
          <w:szCs w:val="18"/>
        </w:rPr>
        <w:t xml:space="preserve"> (2006),</w:t>
      </w:r>
      <w:r w:rsidRPr="00FD0933">
        <w:rPr>
          <w:rFonts w:asciiTheme="majorHAnsi" w:hAnsiTheme="majorHAnsi"/>
          <w:sz w:val="16"/>
          <w:szCs w:val="18"/>
        </w:rPr>
        <w:t xml:space="preserve"> </w:t>
      </w:r>
      <w:r>
        <w:rPr>
          <w:rFonts w:asciiTheme="majorHAnsi" w:hAnsiTheme="majorHAnsi"/>
          <w:sz w:val="16"/>
          <w:szCs w:val="18"/>
        </w:rPr>
        <w:t>“</w:t>
      </w:r>
      <w:r w:rsidRPr="00FD0933">
        <w:rPr>
          <w:rFonts w:asciiTheme="majorHAnsi" w:hAnsiTheme="majorHAnsi"/>
          <w:sz w:val="16"/>
          <w:szCs w:val="18"/>
        </w:rPr>
        <w:t>Neurochemical aftermath of amateur boxing</w:t>
      </w:r>
      <w:r>
        <w:rPr>
          <w:rFonts w:asciiTheme="majorHAnsi" w:hAnsiTheme="majorHAnsi"/>
          <w:sz w:val="16"/>
          <w:szCs w:val="18"/>
        </w:rPr>
        <w:t>”,</w:t>
      </w:r>
      <w:r w:rsidRPr="00FD0933">
        <w:rPr>
          <w:rFonts w:asciiTheme="majorHAnsi" w:hAnsiTheme="majorHAnsi"/>
          <w:sz w:val="16"/>
          <w:szCs w:val="18"/>
        </w:rPr>
        <w:t xml:space="preserve"> </w:t>
      </w:r>
      <w:r w:rsidRPr="00B41354">
        <w:rPr>
          <w:rFonts w:asciiTheme="majorHAnsi" w:hAnsiTheme="majorHAnsi"/>
          <w:i/>
          <w:sz w:val="16"/>
          <w:szCs w:val="18"/>
        </w:rPr>
        <w:t>Arch Neurol</w:t>
      </w:r>
      <w:r w:rsidRPr="00FD0933">
        <w:rPr>
          <w:rFonts w:asciiTheme="majorHAnsi" w:hAnsiTheme="majorHAnsi"/>
          <w:sz w:val="16"/>
          <w:szCs w:val="18"/>
        </w:rPr>
        <w:t xml:space="preserve"> </w:t>
      </w:r>
      <w:r>
        <w:rPr>
          <w:rFonts w:asciiTheme="majorHAnsi" w:hAnsiTheme="majorHAnsi"/>
          <w:sz w:val="16"/>
          <w:szCs w:val="18"/>
        </w:rPr>
        <w:t xml:space="preserve"> Vol.</w:t>
      </w:r>
      <w:r w:rsidRPr="00FD0933">
        <w:rPr>
          <w:rFonts w:asciiTheme="majorHAnsi" w:hAnsiTheme="majorHAnsi"/>
          <w:sz w:val="16"/>
          <w:szCs w:val="18"/>
        </w:rPr>
        <w:t>36(9):1277– 80.</w:t>
      </w:r>
    </w:p>
  </w:endnote>
  <w:endnote w:id="14">
    <w:p w:rsidR="0072716D" w:rsidRDefault="0072716D" w:rsidP="0072716D">
      <w:pPr>
        <w:pStyle w:val="EndnoteText"/>
      </w:pPr>
      <w:r>
        <w:rPr>
          <w:rStyle w:val="EndnoteReference"/>
        </w:rPr>
        <w:endnoteRef/>
      </w:r>
      <w:r>
        <w:t xml:space="preserve"> </w:t>
      </w:r>
      <w:r w:rsidRPr="00FD0933">
        <w:rPr>
          <w:rFonts w:asciiTheme="majorHAnsi" w:hAnsiTheme="majorHAnsi"/>
          <w:sz w:val="16"/>
          <w:szCs w:val="18"/>
        </w:rPr>
        <w:t xml:space="preserve">Demorest RA, Koutures C, </w:t>
      </w:r>
      <w:r>
        <w:rPr>
          <w:rFonts w:asciiTheme="majorHAnsi" w:hAnsiTheme="majorHAnsi"/>
          <w:sz w:val="16"/>
          <w:szCs w:val="18"/>
        </w:rPr>
        <w:t>(2016),</w:t>
      </w:r>
      <w:r w:rsidRPr="00FD0933">
        <w:rPr>
          <w:rFonts w:asciiTheme="majorHAnsi" w:hAnsiTheme="majorHAnsi"/>
          <w:sz w:val="16"/>
          <w:szCs w:val="18"/>
        </w:rPr>
        <w:t xml:space="preserve"> </w:t>
      </w:r>
      <w:r>
        <w:rPr>
          <w:rFonts w:asciiTheme="majorHAnsi" w:hAnsiTheme="majorHAnsi"/>
          <w:sz w:val="16"/>
          <w:szCs w:val="18"/>
        </w:rPr>
        <w:t>“</w:t>
      </w:r>
      <w:r w:rsidRPr="00FD0933">
        <w:rPr>
          <w:rFonts w:asciiTheme="majorHAnsi" w:hAnsiTheme="majorHAnsi"/>
          <w:sz w:val="16"/>
          <w:szCs w:val="18"/>
        </w:rPr>
        <w:t xml:space="preserve">The Council on Sports Medicine and Fitness. Youth Participation </w:t>
      </w:r>
      <w:r>
        <w:rPr>
          <w:rFonts w:asciiTheme="majorHAnsi" w:hAnsiTheme="majorHAnsi"/>
          <w:sz w:val="16"/>
          <w:szCs w:val="18"/>
        </w:rPr>
        <w:t xml:space="preserve">and Injury Risk in Martial Arts”, </w:t>
      </w:r>
      <w:r w:rsidRPr="00FD0933">
        <w:rPr>
          <w:rFonts w:asciiTheme="majorHAnsi" w:hAnsiTheme="majorHAnsi"/>
          <w:sz w:val="16"/>
          <w:szCs w:val="18"/>
        </w:rPr>
        <w:t xml:space="preserve"> </w:t>
      </w:r>
      <w:r w:rsidRPr="00B41354">
        <w:rPr>
          <w:rFonts w:asciiTheme="majorHAnsi" w:hAnsiTheme="majorHAnsi"/>
          <w:i/>
          <w:sz w:val="16"/>
          <w:szCs w:val="18"/>
        </w:rPr>
        <w:t>Pediatrics</w:t>
      </w:r>
      <w:r>
        <w:rPr>
          <w:rFonts w:asciiTheme="majorHAnsi" w:hAnsiTheme="majorHAnsi"/>
          <w:i/>
          <w:sz w:val="16"/>
          <w:szCs w:val="18"/>
        </w:rPr>
        <w:t xml:space="preserve">, </w:t>
      </w:r>
      <w:r>
        <w:rPr>
          <w:rFonts w:asciiTheme="majorHAnsi" w:hAnsiTheme="majorHAnsi"/>
          <w:sz w:val="16"/>
          <w:szCs w:val="18"/>
        </w:rPr>
        <w:t xml:space="preserve">Vol. </w:t>
      </w:r>
      <w:r w:rsidRPr="00FD0933">
        <w:rPr>
          <w:rFonts w:asciiTheme="majorHAnsi" w:hAnsiTheme="majorHAnsi"/>
          <w:sz w:val="16"/>
          <w:szCs w:val="18"/>
        </w:rPr>
        <w:t>138(6</w:t>
      </w:r>
      <w:r>
        <w:rPr>
          <w:rFonts w:asciiTheme="majorHAnsi" w:hAnsiTheme="majorHAnsi"/>
          <w:sz w:val="16"/>
          <w:szCs w:val="18"/>
        </w:rPr>
        <w:t>):</w:t>
      </w:r>
      <w:r w:rsidRPr="00FD0933">
        <w:rPr>
          <w:rFonts w:asciiTheme="majorHAnsi" w:hAnsiTheme="majorHAnsi"/>
          <w:sz w:val="16"/>
          <w:szCs w:val="18"/>
        </w:rPr>
        <w:t xml:space="preserve"> 7.</w:t>
      </w:r>
    </w:p>
  </w:endnote>
  <w:endnote w:id="15">
    <w:p w:rsidR="0072716D" w:rsidRDefault="0072716D" w:rsidP="0072716D">
      <w:pPr>
        <w:pStyle w:val="EndnoteText"/>
      </w:pPr>
      <w:r>
        <w:rPr>
          <w:rStyle w:val="EndnoteReference"/>
        </w:rPr>
        <w:endnoteRef/>
      </w:r>
      <w:r>
        <w:t xml:space="preserve"> </w:t>
      </w:r>
      <w:r>
        <w:rPr>
          <w:rFonts w:asciiTheme="majorHAnsi" w:hAnsiTheme="majorHAnsi"/>
          <w:sz w:val="16"/>
          <w:szCs w:val="18"/>
        </w:rPr>
        <w:t xml:space="preserve">Ibid: 1. </w:t>
      </w:r>
    </w:p>
  </w:endnote>
  <w:endnote w:id="16">
    <w:p w:rsidR="0072716D" w:rsidRPr="00FD0933" w:rsidRDefault="0072716D" w:rsidP="0072716D">
      <w:pPr>
        <w:pStyle w:val="EndnoteText"/>
        <w:rPr>
          <w:rFonts w:asciiTheme="majorHAnsi" w:hAnsiTheme="majorHAnsi"/>
          <w:sz w:val="16"/>
          <w:szCs w:val="18"/>
        </w:rPr>
      </w:pPr>
      <w:r w:rsidRPr="00FD0933">
        <w:rPr>
          <w:rFonts w:asciiTheme="majorHAnsi" w:hAnsiTheme="majorHAnsi"/>
          <w:sz w:val="16"/>
          <w:szCs w:val="18"/>
        </w:rPr>
        <w:endnoteRef/>
      </w:r>
      <w:r>
        <w:rPr>
          <w:rFonts w:asciiTheme="majorHAnsi" w:hAnsiTheme="majorHAnsi"/>
          <w:sz w:val="16"/>
          <w:szCs w:val="18"/>
        </w:rPr>
        <w:t xml:space="preserve"> L Weithorn and S Campbell (1982), “</w:t>
      </w:r>
      <w:r w:rsidRPr="00FD0933">
        <w:rPr>
          <w:rFonts w:asciiTheme="majorHAnsi" w:hAnsiTheme="majorHAnsi"/>
          <w:sz w:val="16"/>
          <w:szCs w:val="18"/>
        </w:rPr>
        <w:t>The Competency of Children and Adolescents to Make Informed Treatment Decisions</w:t>
      </w:r>
      <w:r>
        <w:rPr>
          <w:rFonts w:asciiTheme="majorHAnsi" w:hAnsiTheme="majorHAnsi"/>
          <w:sz w:val="16"/>
          <w:szCs w:val="18"/>
        </w:rPr>
        <w:t xml:space="preserve">”, </w:t>
      </w:r>
      <w:r w:rsidRPr="00B41354">
        <w:rPr>
          <w:rFonts w:asciiTheme="majorHAnsi" w:hAnsiTheme="majorHAnsi"/>
          <w:i/>
          <w:sz w:val="16"/>
          <w:szCs w:val="18"/>
        </w:rPr>
        <w:t>Child Development</w:t>
      </w:r>
      <w:r w:rsidRPr="00FD0933">
        <w:rPr>
          <w:rFonts w:asciiTheme="majorHAnsi" w:hAnsiTheme="majorHAnsi"/>
          <w:sz w:val="16"/>
          <w:szCs w:val="18"/>
        </w:rPr>
        <w:t> </w:t>
      </w:r>
      <w:r>
        <w:rPr>
          <w:rFonts w:asciiTheme="majorHAnsi" w:hAnsiTheme="majorHAnsi"/>
          <w:sz w:val="16"/>
          <w:szCs w:val="18"/>
        </w:rPr>
        <w:t>Vol. 53:</w:t>
      </w:r>
      <w:r w:rsidRPr="00FD0933">
        <w:rPr>
          <w:rFonts w:asciiTheme="majorHAnsi" w:hAnsiTheme="majorHAnsi"/>
          <w:sz w:val="16"/>
          <w:szCs w:val="18"/>
        </w:rPr>
        <w:t>1589.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Source Sans Pro SemiBold">
    <w:panose1 w:val="020B0603030403020204"/>
    <w:charset w:val="00"/>
    <w:family w:val="swiss"/>
    <w:pitch w:val="variable"/>
    <w:sig w:usb0="600002F7" w:usb1="02000001" w:usb2="00000000" w:usb3="00000000" w:csb0="0000019F" w:csb1="00000000"/>
  </w:font>
  <w:font w:name="FontAwesome">
    <w:altName w:val="Calibri"/>
    <w:charset w:val="00"/>
    <w:family w:val="auto"/>
    <w:pitch w:val="variable"/>
    <w:sig w:usb0="00000003" w:usb1="00000000" w:usb2="00000000" w:usb3="00000000" w:csb0="00000001" w:csb1="00000000"/>
  </w:font>
  <w:font w:name="AdvOT0231c847">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60" w:rsidRDefault="004C2E98" w:rsidP="004C2E98">
    <w:pPr>
      <w:pStyle w:val="Folio"/>
      <w:tabs>
        <w:tab w:val="left" w:pos="4089"/>
        <w:tab w:val="left" w:pos="8520"/>
        <w:tab w:val="right" w:pos="9637"/>
      </w:tabs>
      <w:rPr>
        <w:rStyle w:val="BOLD"/>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pPr>
    <w:r>
      <w:rPr>
        <w:noProof/>
        <w:lang w:val="en-AU" w:eastAsia="en-AU"/>
      </w:rPr>
      <mc:AlternateContent>
        <mc:Choice Requires="wps">
          <w:drawing>
            <wp:anchor distT="0" distB="0" distL="114300" distR="114300" simplePos="0" relativeHeight="251675648" behindDoc="0" locked="0" layoutInCell="1" allowOverlap="1" wp14:anchorId="2E4D3D84" wp14:editId="643DCADD">
              <wp:simplePos x="0" y="0"/>
              <wp:positionH relativeFrom="column">
                <wp:posOffset>2908300</wp:posOffset>
              </wp:positionH>
              <wp:positionV relativeFrom="paragraph">
                <wp:posOffset>202565</wp:posOffset>
              </wp:positionV>
              <wp:extent cx="3644900" cy="539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644900"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2E98" w:rsidRPr="004C2E98" w:rsidRDefault="004C2E98" w:rsidP="004C2E98">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4D3D84" id="_x0000_t202" coordsize="21600,21600" o:spt="202" path="m,l,21600r21600,l21600,xe">
              <v:stroke joinstyle="miter"/>
              <v:path gradientshapeok="t" o:connecttype="rect"/>
            </v:shapetype>
            <v:shape id="Text Box 11" o:spid="_x0000_s1027" type="#_x0000_t202" style="position:absolute;margin-left:229pt;margin-top:15.95pt;width:287pt;height:4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" filled="f" stroked="f" strokeweight=".5pt">
              <v:textbox>
                <w:txbxContent>
                  <w:p w:rsidR="004C2E98" w:rsidRPr="004C2E98" w:rsidRDefault="004C2E98" w:rsidP="004C2E98">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v:textbox>
            </v:shape>
          </w:pict>
        </mc:Fallback>
      </mc:AlternateContent>
    </w:r>
    <w:r w:rsidR="000E35B3">
      <w:rPr>
        <w:rStyle w:val="BOLD"/>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tab/>
    </w:r>
    <w:r>
      <w:rPr>
        <w:rStyle w:val="BOLD"/>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tab/>
    </w:r>
    <w:r>
      <w:rPr>
        <w:rStyle w:val="BOLD"/>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tab/>
    </w:r>
  </w:p>
  <w:p w:rsidR="00F12F2B" w:rsidRPr="00AF2B44" w:rsidRDefault="00F12F2B" w:rsidP="00954A0C">
    <w:pPr>
      <w:pStyle w:val="Folio"/>
      <w:tabs>
        <w:tab w:val="center" w:pos="4818"/>
        <w:tab w:val="left" w:pos="7537"/>
      </w:tabs>
      <w:rPr>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096" w:rsidRPr="00662096" w:rsidRDefault="00662096" w:rsidP="00662096">
    <w:pPr>
      <w:rPr>
        <w:color w:val="FFFFFF" w:themeColor="background1"/>
      </w:rPr>
    </w:pPr>
    <w:r>
      <w:rPr>
        <w:noProof/>
      </w:rPr>
      <mc:AlternateContent>
        <mc:Choice Requires="wps">
          <w:drawing>
            <wp:anchor distT="0" distB="0" distL="114300" distR="114300" simplePos="0" relativeHeight="251673600" behindDoc="0" locked="0" layoutInCell="1" allowOverlap="1">
              <wp:simplePos x="0" y="0"/>
              <wp:positionH relativeFrom="column">
                <wp:posOffset>3047365</wp:posOffset>
              </wp:positionH>
              <wp:positionV relativeFrom="paragraph">
                <wp:posOffset>138430</wp:posOffset>
              </wp:positionV>
              <wp:extent cx="3644900" cy="539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644900"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2096" w:rsidRPr="004C2E98" w:rsidRDefault="00662096" w:rsidP="00662096">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8" type="#_x0000_t202" style="position:absolute;margin-left:239.95pt;margin-top:10.9pt;width:287pt;height:4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" filled="f" stroked="f" strokeweight=".5pt">
              <v:textbox>
                <w:txbxContent>
                  <w:p w:rsidR="00662096" w:rsidRPr="004C2E98" w:rsidRDefault="00662096" w:rsidP="00662096">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v:textbox>
            </v:shape>
          </w:pict>
        </mc:Fallback>
      </mc:AlternateContent>
    </w:r>
  </w:p>
  <w:p w:rsidR="00662096" w:rsidRDefault="00662096">
    <w:pPr>
      <w:pStyle w:val="Footer"/>
    </w:pPr>
    <w:r>
      <w:rPr>
        <w:noProof/>
      </w:rPr>
      <mc:AlternateContent>
        <mc:Choice Requires="wps">
          <w:drawing>
            <wp:anchor distT="0" distB="0" distL="114300" distR="114300" simplePos="0" relativeHeight="251672576" behindDoc="1" locked="0" layoutInCell="1" allowOverlap="1" wp14:anchorId="5A88B91E" wp14:editId="4A3294C8">
              <wp:simplePos x="0" y="0"/>
              <wp:positionH relativeFrom="column">
                <wp:posOffset>316865</wp:posOffset>
              </wp:positionH>
              <wp:positionV relativeFrom="page">
                <wp:posOffset>10182225</wp:posOffset>
              </wp:positionV>
              <wp:extent cx="171450" cy="171450"/>
              <wp:effectExtent l="0" t="0" r="0" b="0"/>
              <wp:wrapNone/>
              <wp:docPr id="8" name="Rectangle 8">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1714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31250F" id="Rectangle 8" o:spid="_x0000_s1026" href="https://au.linkedin.com/company/act-government" style="position:absolute;margin-left:24.95pt;margin-top:801.75pt;width:13.5pt;height:13.5pt;z-index:-25164390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" o:button="t" filled="f" stroked="f" strokeweight="2pt">
              <v:fill o:detectmouseclick="t"/>
              <w10:wrap anchory="page"/>
            </v:rect>
          </w:pict>
        </mc:Fallback>
      </mc:AlternateContent>
    </w:r>
    <w:r>
      <w:rPr>
        <w:noProof/>
      </w:rPr>
      <mc:AlternateContent>
        <mc:Choice Requires="wps">
          <w:drawing>
            <wp:anchor distT="0" distB="0" distL="114300" distR="114300" simplePos="0" relativeHeight="251670528" behindDoc="1" locked="0" layoutInCell="1" allowOverlap="1" wp14:anchorId="3431F69C" wp14:editId="7BCE9669">
              <wp:simplePos x="0" y="0"/>
              <wp:positionH relativeFrom="column">
                <wp:posOffset>112077</wp:posOffset>
              </wp:positionH>
              <wp:positionV relativeFrom="page">
                <wp:posOffset>10182225</wp:posOffset>
              </wp:positionV>
              <wp:extent cx="171450" cy="171450"/>
              <wp:effectExtent l="0" t="0" r="0" b="0"/>
              <wp:wrapNone/>
              <wp:docPr id="7" name="Rectangle 7">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1714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18BA35" id="Rectangle 7" o:spid="_x0000_s1026" href="https://twitter.com/actgovernment" style="position:absolute;margin-left:8.8pt;margin-top:801.75pt;width:13.5pt;height:13.5pt;z-index:-25164595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" o:button="t" filled="f" stroked="f" strokeweight="2pt">
              <v:fill o:detectmouseclick="t"/>
              <w10:wrap anchory="page"/>
            </v:rect>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-83185</wp:posOffset>
              </wp:positionH>
              <wp:positionV relativeFrom="page">
                <wp:posOffset>10182225</wp:posOffset>
              </wp:positionV>
              <wp:extent cx="171450" cy="171450"/>
              <wp:effectExtent l="0" t="0" r="0" b="0"/>
              <wp:wrapNone/>
              <wp:docPr id="3" name="Rectangle 3">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1714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CF9DEC" id="Rectangle 3" o:spid="_x0000_s1026" href="https://www.facebook.com/ACTGov/" style="position:absolute;margin-left:-6.55pt;margin-top:801.75pt;width:13.5pt;height:13.5pt;z-index:-2516480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" o:button="t" filled="f" stroked="f" strokeweight="2pt">
              <v:fill o:detectmouseclick="t"/>
              <w10:wrap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EC" w:rsidRDefault="00C418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EC" w:rsidRPr="00C418EC" w:rsidRDefault="00C418EC" w:rsidP="004C2E98">
    <w:pPr>
      <w:pStyle w:val="Folio"/>
      <w:tabs>
        <w:tab w:val="left" w:pos="4089"/>
        <w:tab w:val="left" w:pos="8520"/>
        <w:tab w:val="right" w:pos="9637"/>
      </w:tabs>
      <w:rPr>
        <w:rStyle w:val="BOLD"/>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pPr>
    <w:r>
      <w:rPr>
        <w:noProof/>
        <w:lang w:val="en-AU" w:eastAsia="en-AU"/>
      </w:rPr>
      <mc:AlternateContent>
        <mc:Choice Requires="wps">
          <w:drawing>
            <wp:anchor distT="0" distB="0" distL="114300" distR="114300" simplePos="0" relativeHeight="251684864" behindDoc="0" locked="0" layoutInCell="1" allowOverlap="1" wp14:anchorId="4A5CA6FF" wp14:editId="5F7F6EBC">
              <wp:simplePos x="0" y="0"/>
              <wp:positionH relativeFrom="column">
                <wp:posOffset>2908300</wp:posOffset>
              </wp:positionH>
              <wp:positionV relativeFrom="paragraph">
                <wp:posOffset>202565</wp:posOffset>
              </wp:positionV>
              <wp:extent cx="3644900" cy="539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44900"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18EC" w:rsidRPr="004C2E98" w:rsidRDefault="00C418EC" w:rsidP="004C2E98">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5CA6FF" id="_x0000_t202" coordsize="21600,21600" o:spt="202" path="m,l,21600r21600,l21600,xe">
              <v:stroke joinstyle="miter"/>
              <v:path gradientshapeok="t" o:connecttype="rect"/>
            </v:shapetype>
            <v:shape id="Text Box 2" o:spid="_x0000_s1029" type="#_x0000_t202" style="position:absolute;margin-left:229pt;margin-top:15.95pt;width:287pt;height:4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" filled="f" stroked="f" strokeweight=".5pt">
              <v:textbox>
                <w:txbxContent>
                  <w:p w:rsidR="00C418EC" w:rsidRPr="004C2E98" w:rsidRDefault="00C418EC" w:rsidP="004C2E98">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v:textbox>
            </v:shape>
          </w:pict>
        </mc:Fallback>
      </mc:AlternateContent>
    </w:r>
    <w:r w:rsidRPr="00C418EC">
      <w:rPr>
        <w:rStyle w:val="BOLD"/>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tab/>
    </w:r>
    <w:r w:rsidRPr="00C418EC">
      <w:rPr>
        <w:rStyle w:val="BOLD"/>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tab/>
    </w:r>
    <w:r w:rsidRPr="00C418EC">
      <w:rPr>
        <w:rStyle w:val="BOLD"/>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tab/>
    </w:r>
  </w:p>
  <w:p w:rsidR="00C418EC" w:rsidRPr="00C418EC" w:rsidRDefault="00C418EC" w:rsidP="00954A0C">
    <w:pPr>
      <w:pStyle w:val="Folio"/>
      <w:tabs>
        <w:tab w:val="center" w:pos="4818"/>
        <w:tab w:val="left" w:pos="7537"/>
      </w:tabs>
      <w:rPr>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EC" w:rsidRPr="00662096" w:rsidRDefault="00C418EC" w:rsidP="00662096">
    <w:pPr>
      <w:rPr>
        <w:color w:val="FFFFFF" w:themeColor="background1"/>
      </w:rPr>
    </w:pPr>
    <w:r>
      <w:rPr>
        <w:noProof/>
      </w:rPr>
      <mc:AlternateContent>
        <mc:Choice Requires="wps">
          <w:drawing>
            <wp:anchor distT="0" distB="0" distL="114300" distR="114300" simplePos="0" relativeHeight="251683840" behindDoc="0" locked="0" layoutInCell="1" allowOverlap="1" wp14:anchorId="5F42BAA5" wp14:editId="1DFF43C1">
              <wp:simplePos x="0" y="0"/>
              <wp:positionH relativeFrom="column">
                <wp:posOffset>3047365</wp:posOffset>
              </wp:positionH>
              <wp:positionV relativeFrom="paragraph">
                <wp:posOffset>138430</wp:posOffset>
              </wp:positionV>
              <wp:extent cx="3644900" cy="539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644900"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18EC" w:rsidRPr="004C2E98" w:rsidRDefault="00C418EC" w:rsidP="00662096">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42BAA5" id="_x0000_t202" coordsize="21600,21600" o:spt="202" path="m,l,21600r21600,l21600,xe">
              <v:stroke joinstyle="miter"/>
              <v:path gradientshapeok="t" o:connecttype="rect"/>
            </v:shapetype>
            <v:shape id="Text Box 10" o:spid="_x0000_s1030" type="#_x0000_t202" style="position:absolute;margin-left:239.95pt;margin-top:10.9pt;width:287pt;height:4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" filled="f" stroked="f" strokeweight=".5pt">
              <v:textbox>
                <w:txbxContent>
                  <w:p w:rsidR="00C418EC" w:rsidRPr="004C2E98" w:rsidRDefault="00C418EC" w:rsidP="00662096">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v:textbox>
            </v:shape>
          </w:pict>
        </mc:Fallback>
      </mc:AlternateContent>
    </w:r>
  </w:p>
  <w:p w:rsidR="00C418EC" w:rsidRDefault="00C418EC">
    <w:pPr>
      <w:pStyle w:val="Footer"/>
    </w:pPr>
    <w:r>
      <w:rPr>
        <w:noProof/>
      </w:rPr>
      <mc:AlternateContent>
        <mc:Choice Requires="wps">
          <w:drawing>
            <wp:anchor distT="0" distB="0" distL="114300" distR="114300" simplePos="0" relativeHeight="251682816" behindDoc="1" locked="0" layoutInCell="1" allowOverlap="1" wp14:anchorId="64D70799" wp14:editId="284B532C">
              <wp:simplePos x="0" y="0"/>
              <wp:positionH relativeFrom="column">
                <wp:posOffset>316865</wp:posOffset>
              </wp:positionH>
              <wp:positionV relativeFrom="page">
                <wp:posOffset>10182225</wp:posOffset>
              </wp:positionV>
              <wp:extent cx="171450" cy="171450"/>
              <wp:effectExtent l="0" t="0" r="0" b="0"/>
              <wp:wrapNone/>
              <wp:docPr id="12" name="Rectangle 12">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1714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1797DC" id="Rectangle 12" o:spid="_x0000_s1026" href="https://au.linkedin.com/company/act-government" style="position:absolute;margin-left:24.95pt;margin-top:801.75pt;width:13.5pt;height:13.5pt;z-index:-2516336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" o:button="t" filled="f" stroked="f" strokeweight="2pt">
              <v:fill o:detectmouseclick="t"/>
              <w10:wrap anchory="page"/>
            </v:rect>
          </w:pict>
        </mc:Fallback>
      </mc:AlternateContent>
    </w:r>
    <w:r>
      <w:rPr>
        <w:noProof/>
      </w:rPr>
      <mc:AlternateContent>
        <mc:Choice Requires="wps">
          <w:drawing>
            <wp:anchor distT="0" distB="0" distL="114300" distR="114300" simplePos="0" relativeHeight="251681792" behindDoc="1" locked="0" layoutInCell="1" allowOverlap="1" wp14:anchorId="6CC2899C" wp14:editId="7E262293">
              <wp:simplePos x="0" y="0"/>
              <wp:positionH relativeFrom="column">
                <wp:posOffset>112077</wp:posOffset>
              </wp:positionH>
              <wp:positionV relativeFrom="page">
                <wp:posOffset>10182225</wp:posOffset>
              </wp:positionV>
              <wp:extent cx="171450" cy="171450"/>
              <wp:effectExtent l="0" t="0" r="0" b="0"/>
              <wp:wrapNone/>
              <wp:docPr id="13" name="Rectangle 13">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1714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5374F2" id="Rectangle 13" o:spid="_x0000_s1026" href="https://twitter.com/actgovernment" style="position:absolute;margin-left:8.8pt;margin-top:801.75pt;width:13.5pt;height:13.5pt;z-index:-2516346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" o:button="t" filled="f" stroked="f" strokeweight="2pt">
              <v:fill o:detectmouseclick="t"/>
              <w10:wrap anchory="page"/>
            </v:rect>
          </w:pict>
        </mc:Fallback>
      </mc:AlternateContent>
    </w:r>
    <w:r>
      <w:rPr>
        <w:noProof/>
      </w:rPr>
      <mc:AlternateContent>
        <mc:Choice Requires="wps">
          <w:drawing>
            <wp:anchor distT="0" distB="0" distL="114300" distR="114300" simplePos="0" relativeHeight="251680768" behindDoc="1" locked="0" layoutInCell="1" allowOverlap="1" wp14:anchorId="180959D1" wp14:editId="39C75682">
              <wp:simplePos x="0" y="0"/>
              <wp:positionH relativeFrom="column">
                <wp:posOffset>-83185</wp:posOffset>
              </wp:positionH>
              <wp:positionV relativeFrom="page">
                <wp:posOffset>10182225</wp:posOffset>
              </wp:positionV>
              <wp:extent cx="171450" cy="171450"/>
              <wp:effectExtent l="0" t="0" r="0" b="0"/>
              <wp:wrapNone/>
              <wp:docPr id="14" name="Rectangle 14">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1714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96F1B2" id="Rectangle 14" o:spid="_x0000_s1026" href="https://www.facebook.com/ACTGov/" style="position:absolute;margin-left:-6.55pt;margin-top:801.75pt;width:13.5pt;height:13.5pt;z-index:-25163571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" o:button="t" filled="f" stroked="f" strokeweight="2pt">
              <v:fill o:detectmouseclick="t"/>
              <w10:wrap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8EC" w:rsidRDefault="00C418EC" w:rsidP="00665B9F">
      <w:pPr>
        <w:spacing w:after="0" w:line="240" w:lineRule="auto"/>
      </w:pPr>
      <w:r>
        <w:separator/>
      </w:r>
    </w:p>
  </w:footnote>
  <w:footnote w:type="continuationSeparator" w:id="0">
    <w:p w:rsidR="00C418EC" w:rsidRDefault="00C418EC" w:rsidP="0066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2B" w:rsidRPr="0079447B" w:rsidRDefault="000E35B3" w:rsidP="0079447B">
    <w:pPr>
      <w:pStyle w:val="Heading1"/>
      <w:rPr>
        <w:b/>
        <w:color w:val="FFFFFF" w:themeColor="background1"/>
      </w:rPr>
    </w:pPr>
    <w:r>
      <w:rPr>
        <w:noProof/>
      </w:rPr>
      <w:drawing>
        <wp:anchor distT="0" distB="0" distL="114300" distR="114300" simplePos="0" relativeHeight="251667456" behindDoc="1" locked="0" layoutInCell="1" allowOverlap="1" wp14:anchorId="04201D54" wp14:editId="5F11CCEC">
          <wp:simplePos x="0" y="0"/>
          <wp:positionH relativeFrom="page">
            <wp:align>left</wp:align>
          </wp:positionH>
          <wp:positionV relativeFrom="paragraph">
            <wp:posOffset>-188595</wp:posOffset>
          </wp:positionV>
          <wp:extent cx="7556967" cy="10689771"/>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l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67" cy="10689771"/>
                  </a:xfrm>
                  <a:prstGeom prst="rect">
                    <a:avLst/>
                  </a:prstGeom>
                </pic:spPr>
              </pic:pic>
            </a:graphicData>
          </a:graphic>
          <wp14:sizeRelH relativeFrom="page">
            <wp14:pctWidth>0</wp14:pctWidth>
          </wp14:sizeRelH>
          <wp14:sizeRelV relativeFrom="page">
            <wp14:pctHeight>0</wp14:pctHeight>
          </wp14:sizeRelV>
        </wp:anchor>
      </w:drawing>
    </w:r>
    <w:r w:rsidR="0079447B">
      <w:rPr>
        <w:b/>
        <w:color w:val="FFFFFF" w:themeColor="background1"/>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53" w:rsidRDefault="000E35B3">
    <w:pPr>
      <w:pStyle w:val="Header"/>
    </w:pPr>
    <w:r>
      <w:rPr>
        <w:noProof/>
      </w:rPr>
      <w:drawing>
        <wp:anchor distT="0" distB="0" distL="114300" distR="114300" simplePos="0" relativeHeight="251665408" behindDoc="1" locked="0" layoutInCell="1" allowOverlap="1">
          <wp:simplePos x="0" y="0"/>
          <wp:positionH relativeFrom="page">
            <wp:align>left</wp:align>
          </wp:positionH>
          <wp:positionV relativeFrom="paragraph">
            <wp:posOffset>-120378</wp:posOffset>
          </wp:positionV>
          <wp:extent cx="7556967" cy="10689771"/>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l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67" cy="10689771"/>
                  </a:xfrm>
                  <a:prstGeom prst="rect">
                    <a:avLst/>
                  </a:prstGeom>
                </pic:spPr>
              </pic:pic>
            </a:graphicData>
          </a:graphic>
          <wp14:sizeRelH relativeFrom="page">
            <wp14:pctWidth>0</wp14:pctWidth>
          </wp14:sizeRelH>
          <wp14:sizeRelV relativeFrom="page">
            <wp14:pctHeight>0</wp14:pctHeight>
          </wp14:sizeRelV>
        </wp:anchor>
      </w:drawing>
    </w:r>
    <w:r w:rsidR="00D66353">
      <w:rPr>
        <w:b/>
        <w:noProof/>
        <w:color w:val="FFFFFF" w:themeColor="background1"/>
      </w:rPr>
      <w:drawing>
        <wp:anchor distT="0" distB="0" distL="114300" distR="114300" simplePos="0" relativeHeight="251664384" behindDoc="0" locked="0" layoutInCell="1" allowOverlap="1" wp14:anchorId="38E5B47E" wp14:editId="5F4A29BA">
          <wp:simplePos x="0" y="0"/>
          <wp:positionH relativeFrom="margin">
            <wp:posOffset>-644434</wp:posOffset>
          </wp:positionH>
          <wp:positionV relativeFrom="paragraph">
            <wp:posOffset>-512445</wp:posOffset>
          </wp:positionV>
          <wp:extent cx="7833360" cy="2084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Gov_factsheet-header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33360" cy="2084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EC" w:rsidRDefault="00C418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EC" w:rsidRPr="0079447B" w:rsidRDefault="00C418EC" w:rsidP="0079447B">
    <w:pPr>
      <w:pStyle w:val="Heading1"/>
      <w:rPr>
        <w:b/>
        <w:color w:val="FFFFFF" w:themeColor="background1"/>
      </w:rPr>
    </w:pPr>
    <w:r>
      <w:rPr>
        <w:noProof/>
      </w:rPr>
      <w:drawing>
        <wp:anchor distT="0" distB="0" distL="114300" distR="114300" simplePos="0" relativeHeight="251679744" behindDoc="1" locked="0" layoutInCell="1" allowOverlap="1" wp14:anchorId="3D387C77" wp14:editId="3B0BAF9B">
          <wp:simplePos x="0" y="0"/>
          <wp:positionH relativeFrom="page">
            <wp:align>left</wp:align>
          </wp:positionH>
          <wp:positionV relativeFrom="paragraph">
            <wp:posOffset>-188595</wp:posOffset>
          </wp:positionV>
          <wp:extent cx="7556967" cy="10689771"/>
          <wp:effectExtent l="0" t="0" r="635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l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67" cy="10689771"/>
                  </a:xfrm>
                  <a:prstGeom prst="rect">
                    <a:avLst/>
                  </a:prstGeom>
                </pic:spPr>
              </pic:pic>
            </a:graphicData>
          </a:graphic>
          <wp14:sizeRelH relativeFrom="page">
            <wp14:pctWidth>0</wp14:pctWidth>
          </wp14:sizeRelH>
          <wp14:sizeRelV relativeFrom="page">
            <wp14:pctHeight>0</wp14:pctHeight>
          </wp14:sizeRelV>
        </wp:anchor>
      </w:drawing>
    </w:r>
    <w:r>
      <w:rPr>
        <w:b/>
        <w:color w:val="FFFFFF" w:themeColor="background1"/>
      </w:rP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EC" w:rsidRDefault="00C418EC">
    <w:pPr>
      <w:pStyle w:val="Header"/>
    </w:pPr>
    <w:r>
      <w:rPr>
        <w:noProof/>
      </w:rPr>
      <w:drawing>
        <wp:anchor distT="0" distB="0" distL="114300" distR="114300" simplePos="0" relativeHeight="251678720" behindDoc="1" locked="0" layoutInCell="1" allowOverlap="1" wp14:anchorId="36C803EE" wp14:editId="324B8EF0">
          <wp:simplePos x="0" y="0"/>
          <wp:positionH relativeFrom="page">
            <wp:align>left</wp:align>
          </wp:positionH>
          <wp:positionV relativeFrom="paragraph">
            <wp:posOffset>-120378</wp:posOffset>
          </wp:positionV>
          <wp:extent cx="7556967" cy="10689771"/>
          <wp:effectExtent l="0" t="0" r="635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l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67" cy="10689771"/>
                  </a:xfrm>
                  <a:prstGeom prst="rect">
                    <a:avLst/>
                  </a:prstGeom>
                </pic:spPr>
              </pic:pic>
            </a:graphicData>
          </a:graphic>
          <wp14:sizeRelH relativeFrom="page">
            <wp14:pctWidth>0</wp14:pctWidth>
          </wp14:sizeRelH>
          <wp14:sizeRelV relativeFrom="page">
            <wp14:pctHeight>0</wp14:pctHeight>
          </wp14:sizeRelV>
        </wp:anchor>
      </w:drawing>
    </w:r>
    <w:r>
      <w:rPr>
        <w:b/>
        <w:noProof/>
        <w:color w:val="FFFFFF" w:themeColor="background1"/>
      </w:rPr>
      <w:drawing>
        <wp:anchor distT="0" distB="0" distL="114300" distR="114300" simplePos="0" relativeHeight="251677696" behindDoc="0" locked="0" layoutInCell="1" allowOverlap="1" wp14:anchorId="17B75FFC" wp14:editId="70EA155E">
          <wp:simplePos x="0" y="0"/>
          <wp:positionH relativeFrom="margin">
            <wp:posOffset>-644434</wp:posOffset>
          </wp:positionH>
          <wp:positionV relativeFrom="paragraph">
            <wp:posOffset>-512445</wp:posOffset>
          </wp:positionV>
          <wp:extent cx="7833360" cy="208494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Gov_factsheet-header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33360" cy="2084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3F5B35"/>
    <w:multiLevelType w:val="hybridMultilevel"/>
    <w:tmpl w:val="0B9E008C"/>
    <w:lvl w:ilvl="0" w:tplc="35C2D6D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9B57A3E"/>
    <w:multiLevelType w:val="hybridMultilevel"/>
    <w:tmpl w:val="CB4A7B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454A36"/>
    <w:multiLevelType w:val="hybridMultilevel"/>
    <w:tmpl w:val="7E0E550A"/>
    <w:lvl w:ilvl="0" w:tplc="35C2D6D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3F2C94"/>
    <w:multiLevelType w:val="hybridMultilevel"/>
    <w:tmpl w:val="D5E084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6" w15:restartNumberingAfterBreak="0">
    <w:nsid w:val="48622DD0"/>
    <w:multiLevelType w:val="hybridMultilevel"/>
    <w:tmpl w:val="835C0078"/>
    <w:lvl w:ilvl="0" w:tplc="35C2D6D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730AD7"/>
    <w:multiLevelType w:val="hybridMultilevel"/>
    <w:tmpl w:val="36A835D6"/>
    <w:lvl w:ilvl="0" w:tplc="35C2D6D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2" w15:restartNumberingAfterBreak="0">
    <w:nsid w:val="583661EF"/>
    <w:multiLevelType w:val="hybridMultilevel"/>
    <w:tmpl w:val="58669F3E"/>
    <w:lvl w:ilvl="0" w:tplc="35C2D6D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D95728D"/>
    <w:multiLevelType w:val="multilevel"/>
    <w:tmpl w:val="0688FEA4"/>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5EB45E76"/>
    <w:multiLevelType w:val="hybridMultilevel"/>
    <w:tmpl w:val="775682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1E84B9F"/>
    <w:multiLevelType w:val="hybridMultilevel"/>
    <w:tmpl w:val="995873E6"/>
    <w:lvl w:ilvl="0" w:tplc="35C2D6D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81D0121"/>
    <w:multiLevelType w:val="hybridMultilevel"/>
    <w:tmpl w:val="187E03FC"/>
    <w:lvl w:ilvl="0" w:tplc="35C2D6D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0"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ADF0E36"/>
    <w:multiLevelType w:val="hybridMultilevel"/>
    <w:tmpl w:val="BEFAF34E"/>
    <w:lvl w:ilvl="0" w:tplc="35C2D6D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7"/>
  </w:num>
  <w:num w:numId="4">
    <w:abstractNumId w:val="31"/>
  </w:num>
  <w:num w:numId="5">
    <w:abstractNumId w:val="24"/>
  </w:num>
  <w:num w:numId="6">
    <w:abstractNumId w:val="18"/>
  </w:num>
  <w:num w:numId="7">
    <w:abstractNumId w:val="40"/>
  </w:num>
  <w:num w:numId="8">
    <w:abstractNumId w:val="22"/>
  </w:num>
  <w:num w:numId="9">
    <w:abstractNumId w:val="11"/>
  </w:num>
  <w:num w:numId="10">
    <w:abstractNumId w:val="25"/>
  </w:num>
  <w:num w:numId="11">
    <w:abstractNumId w:val="19"/>
  </w:num>
  <w:num w:numId="12">
    <w:abstractNumId w:val="34"/>
  </w:num>
  <w:num w:numId="13">
    <w:abstractNumId w:val="15"/>
  </w:num>
  <w:num w:numId="14">
    <w:abstractNumId w:val="21"/>
  </w:num>
  <w:num w:numId="15">
    <w:abstractNumId w:val="23"/>
  </w:num>
  <w:num w:numId="16">
    <w:abstractNumId w:val="14"/>
  </w:num>
  <w:num w:numId="17">
    <w:abstractNumId w:val="16"/>
  </w:num>
  <w:num w:numId="18">
    <w:abstractNumId w:val="2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27"/>
  </w:num>
  <w:num w:numId="31">
    <w:abstractNumId w:val="20"/>
  </w:num>
  <w:num w:numId="32">
    <w:abstractNumId w:val="17"/>
  </w:num>
  <w:num w:numId="33">
    <w:abstractNumId w:val="38"/>
  </w:num>
  <w:num w:numId="34">
    <w:abstractNumId w:val="41"/>
  </w:num>
  <w:num w:numId="35">
    <w:abstractNumId w:val="36"/>
  </w:num>
  <w:num w:numId="36">
    <w:abstractNumId w:val="33"/>
  </w:num>
  <w:num w:numId="37">
    <w:abstractNumId w:val="35"/>
  </w:num>
  <w:num w:numId="38">
    <w:abstractNumId w:val="13"/>
  </w:num>
  <w:num w:numId="39">
    <w:abstractNumId w:val="32"/>
  </w:num>
  <w:num w:numId="40">
    <w:abstractNumId w:val="12"/>
  </w:num>
  <w:num w:numId="41">
    <w:abstractNumId w:val="26"/>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EC"/>
    <w:rsid w:val="000016B9"/>
    <w:rsid w:val="00003331"/>
    <w:rsid w:val="000068D5"/>
    <w:rsid w:val="00030790"/>
    <w:rsid w:val="00030CC1"/>
    <w:rsid w:val="00034546"/>
    <w:rsid w:val="00036B92"/>
    <w:rsid w:val="000419C1"/>
    <w:rsid w:val="00043AD9"/>
    <w:rsid w:val="00043B50"/>
    <w:rsid w:val="000456A7"/>
    <w:rsid w:val="0005196D"/>
    <w:rsid w:val="00064C45"/>
    <w:rsid w:val="000650AF"/>
    <w:rsid w:val="00065CEA"/>
    <w:rsid w:val="00067FFD"/>
    <w:rsid w:val="00070067"/>
    <w:rsid w:val="00076803"/>
    <w:rsid w:val="00090A83"/>
    <w:rsid w:val="000A2FFC"/>
    <w:rsid w:val="000A6B63"/>
    <w:rsid w:val="000A6B90"/>
    <w:rsid w:val="000A70CD"/>
    <w:rsid w:val="000A7617"/>
    <w:rsid w:val="000B13CB"/>
    <w:rsid w:val="000C3F1E"/>
    <w:rsid w:val="000C6C34"/>
    <w:rsid w:val="000D14DA"/>
    <w:rsid w:val="000E35B3"/>
    <w:rsid w:val="000F3ACB"/>
    <w:rsid w:val="000F5CCD"/>
    <w:rsid w:val="000F5D86"/>
    <w:rsid w:val="0011798B"/>
    <w:rsid w:val="00130AC5"/>
    <w:rsid w:val="00145027"/>
    <w:rsid w:val="0015010B"/>
    <w:rsid w:val="001501D9"/>
    <w:rsid w:val="00152EB7"/>
    <w:rsid w:val="0016080C"/>
    <w:rsid w:val="001623DE"/>
    <w:rsid w:val="001912A2"/>
    <w:rsid w:val="001966FA"/>
    <w:rsid w:val="00197666"/>
    <w:rsid w:val="001A0139"/>
    <w:rsid w:val="001A0956"/>
    <w:rsid w:val="001A4D20"/>
    <w:rsid w:val="001C08B0"/>
    <w:rsid w:val="001C1FF2"/>
    <w:rsid w:val="001E7690"/>
    <w:rsid w:val="001E76BA"/>
    <w:rsid w:val="002009BA"/>
    <w:rsid w:val="00211479"/>
    <w:rsid w:val="00214A8E"/>
    <w:rsid w:val="00215465"/>
    <w:rsid w:val="00241B2A"/>
    <w:rsid w:val="00251255"/>
    <w:rsid w:val="00266A8F"/>
    <w:rsid w:val="002846D8"/>
    <w:rsid w:val="00287C96"/>
    <w:rsid w:val="00297EBE"/>
    <w:rsid w:val="002A0832"/>
    <w:rsid w:val="002A5458"/>
    <w:rsid w:val="002C6B74"/>
    <w:rsid w:val="002C7615"/>
    <w:rsid w:val="002D33BC"/>
    <w:rsid w:val="002E7655"/>
    <w:rsid w:val="003238CE"/>
    <w:rsid w:val="0033315E"/>
    <w:rsid w:val="00341831"/>
    <w:rsid w:val="00342925"/>
    <w:rsid w:val="003439ED"/>
    <w:rsid w:val="00354F6D"/>
    <w:rsid w:val="003633F5"/>
    <w:rsid w:val="00376A58"/>
    <w:rsid w:val="0037744F"/>
    <w:rsid w:val="003A1E00"/>
    <w:rsid w:val="003A641C"/>
    <w:rsid w:val="003B13F4"/>
    <w:rsid w:val="003B6BC9"/>
    <w:rsid w:val="003C0111"/>
    <w:rsid w:val="003D4DBC"/>
    <w:rsid w:val="00411A3D"/>
    <w:rsid w:val="004439BD"/>
    <w:rsid w:val="004502A1"/>
    <w:rsid w:val="00452B15"/>
    <w:rsid w:val="004563B4"/>
    <w:rsid w:val="00456560"/>
    <w:rsid w:val="00464775"/>
    <w:rsid w:val="00481CE3"/>
    <w:rsid w:val="00482E0B"/>
    <w:rsid w:val="0048598D"/>
    <w:rsid w:val="00496C0F"/>
    <w:rsid w:val="00496CD4"/>
    <w:rsid w:val="004B4981"/>
    <w:rsid w:val="004B599C"/>
    <w:rsid w:val="004C10AE"/>
    <w:rsid w:val="004C1925"/>
    <w:rsid w:val="004C2E98"/>
    <w:rsid w:val="004D2503"/>
    <w:rsid w:val="004D332D"/>
    <w:rsid w:val="004E69B5"/>
    <w:rsid w:val="004F131E"/>
    <w:rsid w:val="004F3D98"/>
    <w:rsid w:val="004F5B70"/>
    <w:rsid w:val="004F74DA"/>
    <w:rsid w:val="005014D9"/>
    <w:rsid w:val="00503E7E"/>
    <w:rsid w:val="00512E77"/>
    <w:rsid w:val="0053763A"/>
    <w:rsid w:val="005654E8"/>
    <w:rsid w:val="005656C0"/>
    <w:rsid w:val="005661B1"/>
    <w:rsid w:val="00576D35"/>
    <w:rsid w:val="0058377A"/>
    <w:rsid w:val="00586AC8"/>
    <w:rsid w:val="005A53DA"/>
    <w:rsid w:val="005A60DB"/>
    <w:rsid w:val="005B369E"/>
    <w:rsid w:val="005C54B5"/>
    <w:rsid w:val="005C72CC"/>
    <w:rsid w:val="005E5305"/>
    <w:rsid w:val="006046FF"/>
    <w:rsid w:val="00604F69"/>
    <w:rsid w:val="00622565"/>
    <w:rsid w:val="0063036E"/>
    <w:rsid w:val="00632F54"/>
    <w:rsid w:val="00633AF4"/>
    <w:rsid w:val="00635C80"/>
    <w:rsid w:val="006515F5"/>
    <w:rsid w:val="006610FF"/>
    <w:rsid w:val="00662096"/>
    <w:rsid w:val="00664411"/>
    <w:rsid w:val="00665B9F"/>
    <w:rsid w:val="00680C6F"/>
    <w:rsid w:val="00685229"/>
    <w:rsid w:val="0069624A"/>
    <w:rsid w:val="006A2843"/>
    <w:rsid w:val="006A6360"/>
    <w:rsid w:val="006C1037"/>
    <w:rsid w:val="006D2273"/>
    <w:rsid w:val="006D5CDC"/>
    <w:rsid w:val="006F7929"/>
    <w:rsid w:val="0072716D"/>
    <w:rsid w:val="0073089A"/>
    <w:rsid w:val="00744530"/>
    <w:rsid w:val="0076392F"/>
    <w:rsid w:val="0078138D"/>
    <w:rsid w:val="007903B1"/>
    <w:rsid w:val="0079069F"/>
    <w:rsid w:val="0079447B"/>
    <w:rsid w:val="007D1FEC"/>
    <w:rsid w:val="007D26DC"/>
    <w:rsid w:val="007D5985"/>
    <w:rsid w:val="007E6060"/>
    <w:rsid w:val="007E766C"/>
    <w:rsid w:val="007E76A2"/>
    <w:rsid w:val="00810221"/>
    <w:rsid w:val="00810457"/>
    <w:rsid w:val="00815A57"/>
    <w:rsid w:val="00815AAF"/>
    <w:rsid w:val="008266EE"/>
    <w:rsid w:val="00826FDC"/>
    <w:rsid w:val="00832B4A"/>
    <w:rsid w:val="008459DC"/>
    <w:rsid w:val="00852D2A"/>
    <w:rsid w:val="0086024E"/>
    <w:rsid w:val="00860B3E"/>
    <w:rsid w:val="00875C35"/>
    <w:rsid w:val="00877FA8"/>
    <w:rsid w:val="00886A94"/>
    <w:rsid w:val="0089332C"/>
    <w:rsid w:val="008A2D11"/>
    <w:rsid w:val="008A5095"/>
    <w:rsid w:val="008A5234"/>
    <w:rsid w:val="008A593B"/>
    <w:rsid w:val="008B4EDD"/>
    <w:rsid w:val="008D2D94"/>
    <w:rsid w:val="008E4CD0"/>
    <w:rsid w:val="00913147"/>
    <w:rsid w:val="00917703"/>
    <w:rsid w:val="009204EF"/>
    <w:rsid w:val="0092592D"/>
    <w:rsid w:val="009369D3"/>
    <w:rsid w:val="00936F16"/>
    <w:rsid w:val="00937B2B"/>
    <w:rsid w:val="00941A30"/>
    <w:rsid w:val="00947539"/>
    <w:rsid w:val="00954A0C"/>
    <w:rsid w:val="0095556E"/>
    <w:rsid w:val="0096313F"/>
    <w:rsid w:val="00964FF6"/>
    <w:rsid w:val="00966ABA"/>
    <w:rsid w:val="00975520"/>
    <w:rsid w:val="009972DF"/>
    <w:rsid w:val="009A3A1E"/>
    <w:rsid w:val="009B7419"/>
    <w:rsid w:val="009C2EED"/>
    <w:rsid w:val="009E391E"/>
    <w:rsid w:val="009E4EC4"/>
    <w:rsid w:val="009F7A67"/>
    <w:rsid w:val="00A53F9C"/>
    <w:rsid w:val="00A56436"/>
    <w:rsid w:val="00A7771C"/>
    <w:rsid w:val="00A80C2F"/>
    <w:rsid w:val="00A9477E"/>
    <w:rsid w:val="00AA618D"/>
    <w:rsid w:val="00AA6E5F"/>
    <w:rsid w:val="00AB1FAF"/>
    <w:rsid w:val="00AB33D4"/>
    <w:rsid w:val="00AB3779"/>
    <w:rsid w:val="00AB6DED"/>
    <w:rsid w:val="00AB7D32"/>
    <w:rsid w:val="00AC5820"/>
    <w:rsid w:val="00AD09B3"/>
    <w:rsid w:val="00AD606C"/>
    <w:rsid w:val="00AE2693"/>
    <w:rsid w:val="00AE3E57"/>
    <w:rsid w:val="00AE6BD7"/>
    <w:rsid w:val="00AF112C"/>
    <w:rsid w:val="00AF1CC1"/>
    <w:rsid w:val="00AF2B44"/>
    <w:rsid w:val="00AF4E7F"/>
    <w:rsid w:val="00B02277"/>
    <w:rsid w:val="00B02AD2"/>
    <w:rsid w:val="00B058D6"/>
    <w:rsid w:val="00B23196"/>
    <w:rsid w:val="00B50B88"/>
    <w:rsid w:val="00B51C5D"/>
    <w:rsid w:val="00B525C2"/>
    <w:rsid w:val="00B52648"/>
    <w:rsid w:val="00B6508B"/>
    <w:rsid w:val="00B70320"/>
    <w:rsid w:val="00B70B52"/>
    <w:rsid w:val="00B71D00"/>
    <w:rsid w:val="00B9105F"/>
    <w:rsid w:val="00BA2F3B"/>
    <w:rsid w:val="00BB0442"/>
    <w:rsid w:val="00BB3989"/>
    <w:rsid w:val="00BC21E9"/>
    <w:rsid w:val="00BC6211"/>
    <w:rsid w:val="00C140C2"/>
    <w:rsid w:val="00C17AE1"/>
    <w:rsid w:val="00C34A60"/>
    <w:rsid w:val="00C34F4D"/>
    <w:rsid w:val="00C418EC"/>
    <w:rsid w:val="00C46E8A"/>
    <w:rsid w:val="00C47FCD"/>
    <w:rsid w:val="00C545DC"/>
    <w:rsid w:val="00C74C6D"/>
    <w:rsid w:val="00C777B3"/>
    <w:rsid w:val="00C77E52"/>
    <w:rsid w:val="00C82173"/>
    <w:rsid w:val="00C837F2"/>
    <w:rsid w:val="00C85938"/>
    <w:rsid w:val="00C973B7"/>
    <w:rsid w:val="00CB5B48"/>
    <w:rsid w:val="00CB7CEE"/>
    <w:rsid w:val="00CC521C"/>
    <w:rsid w:val="00CE5298"/>
    <w:rsid w:val="00CF5A26"/>
    <w:rsid w:val="00D05E52"/>
    <w:rsid w:val="00D2026C"/>
    <w:rsid w:val="00D249CA"/>
    <w:rsid w:val="00D24F1A"/>
    <w:rsid w:val="00D4548E"/>
    <w:rsid w:val="00D51B7A"/>
    <w:rsid w:val="00D5471F"/>
    <w:rsid w:val="00D63564"/>
    <w:rsid w:val="00D66353"/>
    <w:rsid w:val="00D72E45"/>
    <w:rsid w:val="00D760F0"/>
    <w:rsid w:val="00D770F0"/>
    <w:rsid w:val="00DA69D6"/>
    <w:rsid w:val="00DA78C9"/>
    <w:rsid w:val="00DB04F9"/>
    <w:rsid w:val="00DB064A"/>
    <w:rsid w:val="00DB76EC"/>
    <w:rsid w:val="00DD1627"/>
    <w:rsid w:val="00DD35A4"/>
    <w:rsid w:val="00DD6496"/>
    <w:rsid w:val="00DE3AF3"/>
    <w:rsid w:val="00E020B6"/>
    <w:rsid w:val="00E20794"/>
    <w:rsid w:val="00E25F01"/>
    <w:rsid w:val="00E27E63"/>
    <w:rsid w:val="00E30105"/>
    <w:rsid w:val="00E40295"/>
    <w:rsid w:val="00E40A57"/>
    <w:rsid w:val="00E43F8B"/>
    <w:rsid w:val="00E561E7"/>
    <w:rsid w:val="00E60467"/>
    <w:rsid w:val="00E670FD"/>
    <w:rsid w:val="00E73B61"/>
    <w:rsid w:val="00E817B2"/>
    <w:rsid w:val="00E84B14"/>
    <w:rsid w:val="00E93F07"/>
    <w:rsid w:val="00EC594D"/>
    <w:rsid w:val="00EC7585"/>
    <w:rsid w:val="00F04053"/>
    <w:rsid w:val="00F05E53"/>
    <w:rsid w:val="00F11E01"/>
    <w:rsid w:val="00F12F2B"/>
    <w:rsid w:val="00F141C9"/>
    <w:rsid w:val="00F15362"/>
    <w:rsid w:val="00F2005D"/>
    <w:rsid w:val="00F417C3"/>
    <w:rsid w:val="00F53B5C"/>
    <w:rsid w:val="00F53D3C"/>
    <w:rsid w:val="00F65D04"/>
    <w:rsid w:val="00F875BD"/>
    <w:rsid w:val="00F8773E"/>
    <w:rsid w:val="00FA6C39"/>
    <w:rsid w:val="00FB1226"/>
    <w:rsid w:val="00FB3938"/>
    <w:rsid w:val="00FD6FF2"/>
    <w:rsid w:val="00FE0459"/>
    <w:rsid w:val="00FE631C"/>
    <w:rsid w:val="00FF0A9E"/>
    <w:rsid w:val="00FF3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4F"/>
    <w:pPr>
      <w:spacing w:line="250" w:lineRule="exact"/>
    </w:pPr>
    <w:rPr>
      <w:rFonts w:cs="Times New Roman"/>
      <w:sz w:val="21"/>
      <w:szCs w:val="21"/>
      <w:lang w:eastAsia="en-AU"/>
    </w:rPr>
  </w:style>
  <w:style w:type="paragraph" w:styleId="Heading1">
    <w:name w:val="heading 1"/>
    <w:next w:val="Heading2"/>
    <w:link w:val="Heading1Char"/>
    <w:uiPriority w:val="9"/>
    <w:qFormat/>
    <w:rsid w:val="0033315E"/>
    <w:pPr>
      <w:keepNext/>
      <w:suppressAutoHyphens/>
      <w:spacing w:before="360" w:after="0" w:line="600" w:lineRule="exact"/>
      <w:outlineLvl w:val="0"/>
    </w:pPr>
    <w:rPr>
      <w:rFonts w:ascii="Montserrat" w:eastAsiaTheme="majorEastAsia" w:hAnsi="Montserrat" w:cstheme="majorBidi"/>
      <w:bCs/>
      <w:caps/>
      <w:color w:val="7030A0"/>
      <w:w w:val="92"/>
      <w:kern w:val="36"/>
      <w:sz w:val="64"/>
      <w:szCs w:val="48"/>
      <w:lang w:eastAsia="en-AU"/>
    </w:rPr>
  </w:style>
  <w:style w:type="paragraph" w:styleId="Heading2">
    <w:name w:val="heading 2"/>
    <w:basedOn w:val="Normal"/>
    <w:next w:val="Heading3"/>
    <w:link w:val="Heading2Char"/>
    <w:uiPriority w:val="9"/>
    <w:unhideWhenUsed/>
    <w:qFormat/>
    <w:rsid w:val="003C0111"/>
    <w:pPr>
      <w:keepNext/>
      <w:suppressAutoHyphens/>
      <w:spacing w:before="240" w:after="60" w:line="300" w:lineRule="exact"/>
      <w:outlineLvl w:val="1"/>
    </w:pPr>
    <w:rPr>
      <w:rFonts w:ascii="Montserrat" w:hAnsi="Montserrat"/>
      <w:b/>
      <w:color w:val="7030A0"/>
      <w:sz w:val="36"/>
      <w:szCs w:val="36"/>
    </w:rPr>
  </w:style>
  <w:style w:type="paragraph" w:styleId="Heading3">
    <w:name w:val="heading 3"/>
    <w:basedOn w:val="Normal"/>
    <w:next w:val="Normal"/>
    <w:link w:val="Heading3Char"/>
    <w:uiPriority w:val="9"/>
    <w:unhideWhenUsed/>
    <w:qFormat/>
    <w:rsid w:val="0033315E"/>
    <w:pPr>
      <w:keepNext/>
      <w:suppressAutoHyphens/>
      <w:spacing w:before="100" w:beforeAutospacing="1" w:after="60" w:line="240" w:lineRule="exact"/>
      <w:outlineLvl w:val="2"/>
    </w:pPr>
    <w:rPr>
      <w:rFonts w:ascii="Montserrat" w:eastAsia="Times New Roman" w:hAnsi="Montserrat"/>
      <w:b/>
      <w:color w:val="323232" w:themeColor="accent1"/>
      <w:sz w:val="26"/>
      <w:szCs w:val="28"/>
    </w:rPr>
  </w:style>
  <w:style w:type="paragraph" w:styleId="Heading4">
    <w:name w:val="heading 4"/>
    <w:basedOn w:val="Normal"/>
    <w:link w:val="Heading4Char"/>
    <w:uiPriority w:val="9"/>
    <w:unhideWhenUsed/>
    <w:qFormat/>
    <w:rsid w:val="0079447B"/>
    <w:pPr>
      <w:keepNext/>
      <w:spacing w:before="200" w:after="60" w:line="240" w:lineRule="exact"/>
      <w:outlineLvl w:val="3"/>
    </w:pPr>
    <w:rPr>
      <w:rFonts w:ascii="Montserrat" w:hAnsi="Montserrat"/>
      <w:b/>
      <w:bCs/>
      <w:color w:val="00B0F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15E"/>
    <w:rPr>
      <w:rFonts w:ascii="Montserrat" w:eastAsiaTheme="majorEastAsia" w:hAnsi="Montserrat" w:cstheme="majorBidi"/>
      <w:bCs/>
      <w:caps/>
      <w:color w:val="7030A0"/>
      <w:w w:val="92"/>
      <w:kern w:val="36"/>
      <w:sz w:val="64"/>
      <w:szCs w:val="48"/>
      <w:lang w:eastAsia="en-AU"/>
    </w:rPr>
  </w:style>
  <w:style w:type="character" w:customStyle="1" w:styleId="Heading2Char">
    <w:name w:val="Heading 2 Char"/>
    <w:basedOn w:val="DefaultParagraphFont"/>
    <w:link w:val="Heading2"/>
    <w:uiPriority w:val="9"/>
    <w:rsid w:val="003C0111"/>
    <w:rPr>
      <w:rFonts w:ascii="Montserrat" w:hAnsi="Montserrat" w:cs="Times New Roman"/>
      <w:b/>
      <w:color w:val="7030A0"/>
      <w:sz w:val="36"/>
      <w:szCs w:val="36"/>
      <w:lang w:eastAsia="en-AU"/>
    </w:rPr>
  </w:style>
  <w:style w:type="character" w:customStyle="1" w:styleId="Heading3Char">
    <w:name w:val="Heading 3 Char"/>
    <w:basedOn w:val="DefaultParagraphFont"/>
    <w:link w:val="Heading3"/>
    <w:uiPriority w:val="9"/>
    <w:rsid w:val="0033315E"/>
    <w:rPr>
      <w:rFonts w:ascii="Montserrat" w:eastAsia="Times New Roman" w:hAnsi="Montserrat" w:cs="Times New Roman"/>
      <w:b/>
      <w:color w:val="323232" w:themeColor="accent1"/>
      <w:sz w:val="26"/>
      <w:szCs w:val="28"/>
      <w:lang w:eastAsia="en-AU"/>
    </w:rPr>
  </w:style>
  <w:style w:type="character" w:customStyle="1" w:styleId="Heading4Char">
    <w:name w:val="Heading 4 Char"/>
    <w:basedOn w:val="DefaultParagraphFont"/>
    <w:link w:val="Heading4"/>
    <w:uiPriority w:val="9"/>
    <w:rsid w:val="0079447B"/>
    <w:rPr>
      <w:rFonts w:ascii="Montserrat" w:hAnsi="Montserrat" w:cs="Times New Roman"/>
      <w:b/>
      <w:bCs/>
      <w:color w:val="00B0F0"/>
      <w:szCs w:val="28"/>
      <w:lang w:eastAsia="en-AU"/>
    </w:rPr>
  </w:style>
  <w:style w:type="character" w:styleId="Hyperlink">
    <w:name w:val="Hyperlink"/>
    <w:basedOn w:val="DefaultParagraphFont"/>
    <w:uiPriority w:val="99"/>
    <w:unhideWhenUsed/>
    <w:rsid w:val="0079447B"/>
    <w:rPr>
      <w:rFonts w:asciiTheme="minorHAnsi" w:hAnsiTheme="minorHAnsi"/>
      <w:color w:val="7030A0"/>
      <w:u w:val="non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79447B"/>
    <w:pPr>
      <w:spacing w:line="300" w:lineRule="exact"/>
    </w:pPr>
    <w:rPr>
      <w:rFonts w:ascii="Montserrat" w:hAnsi="Montserrat"/>
      <w:color w:val="7030A0"/>
      <w:sz w:val="22"/>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AF2B44"/>
    <w:pPr>
      <w:tabs>
        <w:tab w:val="center" w:pos="4513"/>
        <w:tab w:val="right" w:pos="9026"/>
      </w:tabs>
      <w:spacing w:after="0" w:line="240" w:lineRule="auto"/>
    </w:pPr>
    <w:rPr>
      <w:b/>
      <w:color w:val="FFFFFF" w:themeColor="background1"/>
    </w:rPr>
  </w:style>
  <w:style w:type="character" w:customStyle="1" w:styleId="FooterChar">
    <w:name w:val="Footer Char"/>
    <w:basedOn w:val="DefaultParagraphFont"/>
    <w:link w:val="Footer"/>
    <w:uiPriority w:val="99"/>
    <w:rsid w:val="00AF2B44"/>
    <w:rPr>
      <w:rFonts w:cs="Times New Roman"/>
      <w:b/>
      <w:color w:val="FFFFFF" w:themeColor="background1"/>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BA2F3B"/>
    <w:pPr>
      <w:keepNext/>
      <w:spacing w:before="60" w:after="120"/>
    </w:pPr>
    <w:rPr>
      <w:rFonts w:eastAsia="Times New Roman"/>
      <w:sz w:val="18"/>
      <w:szCs w:val="16"/>
      <w:lang w:eastAsia="en-US"/>
    </w:rPr>
  </w:style>
  <w:style w:type="character" w:customStyle="1" w:styleId="NoteChar">
    <w:name w:val="Note Char"/>
    <w:link w:val="Note"/>
    <w:rsid w:val="00BA2F3B"/>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79069F"/>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00AEEF" w:themeFill="text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paragraph" w:styleId="Revision">
    <w:name w:val="Revision"/>
    <w:hidden/>
    <w:uiPriority w:val="99"/>
    <w:semiHidden/>
    <w:rsid w:val="00AD09B3"/>
    <w:pPr>
      <w:spacing w:after="0" w:line="240" w:lineRule="auto"/>
    </w:pPr>
    <w:rPr>
      <w:rFonts w:cs="Times New Roman"/>
      <w:sz w:val="21"/>
      <w:szCs w:val="21"/>
      <w:lang w:eastAsia="en-AU"/>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themeColor="accent1"/>
    </w:rPr>
  </w:style>
  <w:style w:type="paragraph" w:customStyle="1" w:styleId="Folio">
    <w:name w:val="Folio"/>
    <w:basedOn w:val="Normal"/>
    <w:uiPriority w:val="99"/>
    <w:rsid w:val="00AF2B44"/>
    <w:pPr>
      <w:suppressAutoHyphens/>
      <w:autoSpaceDE w:val="0"/>
      <w:autoSpaceDN w:val="0"/>
      <w:adjustRightInd w:val="0"/>
      <w:spacing w:after="142" w:line="260" w:lineRule="atLeast"/>
      <w:textAlignment w:val="center"/>
    </w:pPr>
    <w:rPr>
      <w:rFonts w:ascii="Source Sans Pro SemiBold" w:hAnsi="Source Sans Pro SemiBold" w:cs="Source Sans Pro SemiBold"/>
      <w:color w:val="00ADEF"/>
      <w:lang w:val="en-GB" w:eastAsia="en-US"/>
    </w:rPr>
  </w:style>
  <w:style w:type="character" w:customStyle="1" w:styleId="BOLD">
    <w:name w:val="BOLD"/>
    <w:uiPriority w:val="99"/>
    <w:rsid w:val="00AF2B44"/>
    <w:rPr>
      <w:rFonts w:ascii="Source Sans Pro SemiBold" w:hAnsi="Source Sans Pro SemiBold" w:cs="Source Sans Pro SemiBold"/>
    </w:rPr>
  </w:style>
  <w:style w:type="paragraph" w:styleId="EndnoteText">
    <w:name w:val="endnote text"/>
    <w:basedOn w:val="Normal"/>
    <w:link w:val="EndnoteTextChar"/>
    <w:uiPriority w:val="99"/>
    <w:unhideWhenUsed/>
    <w:rsid w:val="005A53DA"/>
    <w:pPr>
      <w:spacing w:after="0" w:line="240" w:lineRule="auto"/>
    </w:pPr>
    <w:rPr>
      <w:rFonts w:cstheme="minorBidi"/>
      <w:sz w:val="20"/>
      <w:szCs w:val="20"/>
      <w:lang w:eastAsia="en-US"/>
    </w:rPr>
  </w:style>
  <w:style w:type="character" w:customStyle="1" w:styleId="EndnoteTextChar">
    <w:name w:val="Endnote Text Char"/>
    <w:basedOn w:val="DefaultParagraphFont"/>
    <w:link w:val="EndnoteText"/>
    <w:uiPriority w:val="99"/>
    <w:rsid w:val="005A53DA"/>
    <w:rPr>
      <w:sz w:val="20"/>
      <w:szCs w:val="20"/>
    </w:rPr>
  </w:style>
  <w:style w:type="character" w:styleId="EndnoteReference">
    <w:name w:val="endnote reference"/>
    <w:basedOn w:val="DefaultParagraphFont"/>
    <w:uiPriority w:val="99"/>
    <w:semiHidden/>
    <w:unhideWhenUsed/>
    <w:rsid w:val="005A53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ACTGov/" TargetMode="External"/><Relationship Id="rId2" Type="http://schemas.openxmlformats.org/officeDocument/2006/relationships/hyperlink" Target="https://twitter.com/actgovernment" TargetMode="External"/><Relationship Id="rId1" Type="http://schemas.openxmlformats.org/officeDocument/2006/relationships/hyperlink" Target="https://au.linkedin.com/company/act-government"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https://www.facebook.com/ACTGov/" TargetMode="External"/><Relationship Id="rId2" Type="http://schemas.openxmlformats.org/officeDocument/2006/relationships/hyperlink" Target="https://twitter.com/actgovernment" TargetMode="External"/><Relationship Id="rId1" Type="http://schemas.openxmlformats.org/officeDocument/2006/relationships/hyperlink" Target="https://au.linkedin.com/company/act-govern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20connor\Downloads\Template-WHoG-Factsheet.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6149D-C2FB-47FF-8177-D6A8154F2C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9CD90F-7D22-491A-8F8C-D4ED36A8C85D}">
  <ds:schemaRefs>
    <ds:schemaRef ds:uri="http://schemas.microsoft.com/sharepoint/v3/contenttype/forms"/>
  </ds:schemaRefs>
</ds:datastoreItem>
</file>

<file path=customXml/itemProps3.xml><?xml version="1.0" encoding="utf-8"?>
<ds:datastoreItem xmlns:ds="http://schemas.openxmlformats.org/officeDocument/2006/customXml" ds:itemID="{C87386D1-0F1A-47C5-AD79-8AB5D145C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F7E228-80B7-4928-BB80-4B8B7E74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Template-WHoG-Factsheet</Template>
  <TotalTime>0</TotalTime>
  <Pages>9</Pages>
  <Words>3373</Words>
  <Characters>18069</Characters>
  <Application>Microsoft Office Word</Application>
  <DocSecurity>4</DocSecurity>
  <Lines>320</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2019-05-20T03:31:00Z</dcterms:created>
  <dcterms:modified xsi:type="dcterms:W3CDTF">2019-05-20T03:31:00Z</dcterms:modified>
</cp:coreProperties>
</file>