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9F0" w:rsidRPr="00B34AEF" w:rsidRDefault="00C62594" w:rsidP="001C06F1">
      <w:pPr>
        <w:pStyle w:val="Title"/>
        <w:spacing w:after="120" w:line="276" w:lineRule="auto"/>
        <w:rPr>
          <w:rFonts w:asciiTheme="minorHAnsi" w:hAnsiTheme="minorHAnsi"/>
        </w:rPr>
      </w:pPr>
      <w:r w:rsidRPr="00B34AEF">
        <w:rPr>
          <w:rFonts w:asciiTheme="minorHAnsi" w:hAnsiTheme="minorHAnsi"/>
        </w:rPr>
        <w:t xml:space="preserve">Discussion Paper – </w:t>
      </w:r>
      <w:r w:rsidR="00D83966" w:rsidRPr="00B34AEF">
        <w:rPr>
          <w:rFonts w:asciiTheme="minorHAnsi" w:hAnsiTheme="minorHAnsi"/>
        </w:rPr>
        <w:br/>
      </w:r>
      <w:r w:rsidRPr="00B34AEF">
        <w:rPr>
          <w:rFonts w:asciiTheme="minorHAnsi" w:hAnsiTheme="minorHAnsi"/>
        </w:rPr>
        <w:t xml:space="preserve">Regulation of combat </w:t>
      </w:r>
      <w:r w:rsidR="00FF39F0" w:rsidRPr="00B34AEF">
        <w:rPr>
          <w:rFonts w:asciiTheme="minorHAnsi" w:hAnsiTheme="minorHAnsi"/>
        </w:rPr>
        <w:t>sport in the ACT</w:t>
      </w:r>
    </w:p>
    <w:p w:rsidR="00DF353A" w:rsidRDefault="00A955C2" w:rsidP="001C06F1">
      <w:pPr>
        <w:pStyle w:val="Subtitle"/>
        <w:spacing w:after="120" w:line="276" w:lineRule="auto"/>
      </w:pPr>
      <w:r>
        <w:br/>
      </w:r>
      <w:r w:rsidR="00DB3799" w:rsidRPr="00DB3799">
        <w:t>Chief Minister, Treasury and Economic Development Directorate</w:t>
      </w:r>
      <w:r w:rsidR="00DF353A">
        <w:t xml:space="preserve"> – </w:t>
      </w:r>
    </w:p>
    <w:p w:rsidR="00DB3799" w:rsidRPr="00252841" w:rsidRDefault="00DF353A" w:rsidP="00C1399F">
      <w:pPr>
        <w:pStyle w:val="Subtitle"/>
        <w:spacing w:after="120" w:line="276" w:lineRule="auto"/>
        <w:ind w:left="720"/>
        <w:rPr>
          <w:sz w:val="28"/>
          <w:szCs w:val="28"/>
        </w:rPr>
      </w:pPr>
      <w:r>
        <w:t>Sport and Recreation Services/</w:t>
      </w:r>
      <w:r w:rsidRPr="00DF353A">
        <w:rPr>
          <w:rFonts w:asciiTheme="minorHAnsi" w:hAnsiTheme="minorHAnsi" w:cs="Arial"/>
        </w:rPr>
        <w:t xml:space="preserve"> </w:t>
      </w:r>
      <w:r w:rsidRPr="0032186C">
        <w:rPr>
          <w:rFonts w:asciiTheme="minorHAnsi" w:hAnsiTheme="minorHAnsi" w:cs="Arial"/>
        </w:rPr>
        <w:t>Legislation, Racing and Gaming Policy</w:t>
      </w:r>
      <w:r w:rsidRPr="0032186C">
        <w:rPr>
          <w:rFonts w:asciiTheme="minorHAnsi" w:hAnsiTheme="minorHAnsi" w:cs="Arial"/>
        </w:rPr>
        <w:br/>
      </w:r>
      <w:r>
        <w:rPr>
          <w:rFonts w:asciiTheme="minorHAnsi" w:hAnsiTheme="minorHAnsi" w:cs="Arial"/>
        </w:rPr>
        <w:t>Economic Development</w:t>
      </w:r>
    </w:p>
    <w:p w:rsidR="00DB3799" w:rsidRDefault="00DB3799" w:rsidP="001C06F1">
      <w:pPr>
        <w:pStyle w:val="Subtitle"/>
        <w:spacing w:after="120" w:line="276" w:lineRule="auto"/>
      </w:pPr>
    </w:p>
    <w:p w:rsidR="00FF39F0" w:rsidRDefault="00AF5A36" w:rsidP="001C06F1">
      <w:pPr>
        <w:pStyle w:val="Subtitle"/>
        <w:spacing w:after="120" w:line="276" w:lineRule="auto"/>
      </w:pPr>
      <w:r>
        <w:t xml:space="preserve">December </w:t>
      </w:r>
      <w:r w:rsidR="00E208E7">
        <w:t>2015</w:t>
      </w:r>
    </w:p>
    <w:p w:rsidR="00FF39F0" w:rsidRDefault="00FF39F0" w:rsidP="001C06F1">
      <w:pPr>
        <w:spacing w:after="120" w:line="276" w:lineRule="auto"/>
      </w:pPr>
    </w:p>
    <w:p w:rsidR="00D83966" w:rsidRDefault="00D83966" w:rsidP="001C06F1">
      <w:pPr>
        <w:pStyle w:val="TOC1"/>
        <w:tabs>
          <w:tab w:val="right" w:leader="dot" w:pos="8675"/>
        </w:tabs>
        <w:spacing w:after="120" w:line="276" w:lineRule="auto"/>
        <w:rPr>
          <w:b/>
          <w:bCs/>
        </w:rPr>
        <w:sectPr w:rsidR="00D83966" w:rsidSect="002E3693">
          <w:footerReference w:type="default" r:id="rId8"/>
          <w:footerReference w:type="first" r:id="rId9"/>
          <w:endnotePr>
            <w:numFmt w:val="decimal"/>
          </w:endnotePr>
          <w:pgSz w:w="11900" w:h="16840"/>
          <w:pgMar w:top="1661" w:right="1418" w:bottom="709" w:left="1797" w:header="1701" w:footer="459" w:gutter="0"/>
          <w:cols w:space="708"/>
          <w:titlePg/>
        </w:sectPr>
      </w:pPr>
    </w:p>
    <w:p w:rsidR="00B34AEF" w:rsidRPr="00B34AEF" w:rsidRDefault="00B34AEF" w:rsidP="00B34AEF">
      <w:pPr>
        <w:pStyle w:val="Title"/>
        <w:spacing w:after="120" w:line="276" w:lineRule="auto"/>
        <w:rPr>
          <w:rFonts w:asciiTheme="minorHAnsi" w:hAnsiTheme="minorHAnsi"/>
        </w:rPr>
      </w:pPr>
      <w:r>
        <w:rPr>
          <w:rFonts w:asciiTheme="minorHAnsi" w:hAnsiTheme="minorHAnsi"/>
        </w:rPr>
        <w:lastRenderedPageBreak/>
        <w:t>Contents</w:t>
      </w:r>
    </w:p>
    <w:p w:rsidR="00E208E7" w:rsidRDefault="00402613">
      <w:pPr>
        <w:pStyle w:val="TOC1"/>
        <w:tabs>
          <w:tab w:val="right" w:leader="dot" w:pos="8675"/>
        </w:tabs>
        <w:rPr>
          <w:rFonts w:asciiTheme="minorHAnsi" w:eastAsiaTheme="minorEastAsia" w:hAnsiTheme="minorHAnsi" w:cstheme="minorBidi"/>
          <w:noProof/>
          <w:sz w:val="22"/>
          <w:szCs w:val="22"/>
          <w:lang w:eastAsia="en-AU"/>
        </w:rPr>
      </w:pPr>
      <w:r>
        <w:rPr>
          <w:b/>
          <w:bCs/>
        </w:rPr>
        <w:fldChar w:fldCharType="begin"/>
      </w:r>
      <w:r w:rsidR="00E713DB">
        <w:rPr>
          <w:b/>
          <w:bCs/>
        </w:rPr>
        <w:instrText xml:space="preserve"> TOC \o "1-2" \h \z \u </w:instrText>
      </w:r>
      <w:r>
        <w:rPr>
          <w:b/>
          <w:bCs/>
        </w:rPr>
        <w:fldChar w:fldCharType="separate"/>
      </w:r>
      <w:hyperlink w:anchor="_Toc434250152" w:history="1">
        <w:r w:rsidR="00E208E7" w:rsidRPr="007C0585">
          <w:rPr>
            <w:rStyle w:val="Hyperlink"/>
            <w:rFonts w:eastAsiaTheme="majorEastAsia" w:cstheme="majorBidi"/>
            <w:noProof/>
            <w:spacing w:val="5"/>
            <w:kern w:val="28"/>
          </w:rPr>
          <w:t>How to Comment</w:t>
        </w:r>
        <w:r w:rsidR="00E208E7">
          <w:rPr>
            <w:noProof/>
            <w:webHidden/>
          </w:rPr>
          <w:tab/>
        </w:r>
        <w:r>
          <w:rPr>
            <w:noProof/>
            <w:webHidden/>
          </w:rPr>
          <w:fldChar w:fldCharType="begin"/>
        </w:r>
        <w:r w:rsidR="00E208E7">
          <w:rPr>
            <w:noProof/>
            <w:webHidden/>
          </w:rPr>
          <w:instrText xml:space="preserve"> PAGEREF _Toc434250152 \h </w:instrText>
        </w:r>
        <w:r>
          <w:rPr>
            <w:noProof/>
            <w:webHidden/>
          </w:rPr>
        </w:r>
        <w:r>
          <w:rPr>
            <w:noProof/>
            <w:webHidden/>
          </w:rPr>
          <w:fldChar w:fldCharType="separate"/>
        </w:r>
        <w:r w:rsidR="00F24974">
          <w:rPr>
            <w:noProof/>
            <w:webHidden/>
          </w:rPr>
          <w:t>1</w:t>
        </w:r>
        <w:r>
          <w:rPr>
            <w:noProof/>
            <w:webHidden/>
          </w:rPr>
          <w:fldChar w:fldCharType="end"/>
        </w:r>
      </w:hyperlink>
    </w:p>
    <w:p w:rsidR="00E208E7" w:rsidRDefault="00402613">
      <w:pPr>
        <w:pStyle w:val="TOC1"/>
        <w:tabs>
          <w:tab w:val="right" w:leader="dot" w:pos="8675"/>
        </w:tabs>
        <w:rPr>
          <w:rFonts w:asciiTheme="minorHAnsi" w:eastAsiaTheme="minorEastAsia" w:hAnsiTheme="minorHAnsi" w:cstheme="minorBidi"/>
          <w:noProof/>
          <w:sz w:val="22"/>
          <w:szCs w:val="22"/>
          <w:lang w:eastAsia="en-AU"/>
        </w:rPr>
      </w:pPr>
      <w:hyperlink w:anchor="_Toc434250153" w:history="1">
        <w:r w:rsidR="00E208E7" w:rsidRPr="007C0585">
          <w:rPr>
            <w:rStyle w:val="Hyperlink"/>
            <w:rFonts w:eastAsiaTheme="majorEastAsia" w:cstheme="majorBidi"/>
            <w:noProof/>
            <w:spacing w:val="5"/>
            <w:kern w:val="28"/>
          </w:rPr>
          <w:t>Introduction</w:t>
        </w:r>
        <w:r w:rsidR="00E208E7">
          <w:rPr>
            <w:noProof/>
            <w:webHidden/>
          </w:rPr>
          <w:tab/>
        </w:r>
        <w:r>
          <w:rPr>
            <w:noProof/>
            <w:webHidden/>
          </w:rPr>
          <w:fldChar w:fldCharType="begin"/>
        </w:r>
        <w:r w:rsidR="00E208E7">
          <w:rPr>
            <w:noProof/>
            <w:webHidden/>
          </w:rPr>
          <w:instrText xml:space="preserve"> PAGEREF _Toc434250153 \h </w:instrText>
        </w:r>
        <w:r>
          <w:rPr>
            <w:noProof/>
            <w:webHidden/>
          </w:rPr>
        </w:r>
        <w:r>
          <w:rPr>
            <w:noProof/>
            <w:webHidden/>
          </w:rPr>
          <w:fldChar w:fldCharType="separate"/>
        </w:r>
        <w:r w:rsidR="00F24974">
          <w:rPr>
            <w:noProof/>
            <w:webHidden/>
          </w:rPr>
          <w:t>3</w:t>
        </w:r>
        <w:r>
          <w:rPr>
            <w:noProof/>
            <w:webHidden/>
          </w:rPr>
          <w:fldChar w:fldCharType="end"/>
        </w:r>
      </w:hyperlink>
    </w:p>
    <w:p w:rsidR="00E208E7" w:rsidRDefault="00402613">
      <w:pPr>
        <w:pStyle w:val="TOC1"/>
        <w:tabs>
          <w:tab w:val="right" w:leader="dot" w:pos="8675"/>
        </w:tabs>
        <w:rPr>
          <w:rFonts w:asciiTheme="minorHAnsi" w:eastAsiaTheme="minorEastAsia" w:hAnsiTheme="minorHAnsi" w:cstheme="minorBidi"/>
          <w:noProof/>
          <w:sz w:val="22"/>
          <w:szCs w:val="22"/>
          <w:lang w:eastAsia="en-AU"/>
        </w:rPr>
      </w:pPr>
      <w:hyperlink w:anchor="_Toc434250154" w:history="1">
        <w:r w:rsidR="00E208E7" w:rsidRPr="007C0585">
          <w:rPr>
            <w:rStyle w:val="Hyperlink"/>
            <w:rFonts w:eastAsiaTheme="majorEastAsia" w:cstheme="majorBidi"/>
            <w:noProof/>
            <w:spacing w:val="5"/>
            <w:kern w:val="28"/>
          </w:rPr>
          <w:t>What are combat sports?</w:t>
        </w:r>
        <w:r w:rsidR="00E208E7">
          <w:rPr>
            <w:noProof/>
            <w:webHidden/>
          </w:rPr>
          <w:tab/>
        </w:r>
        <w:r>
          <w:rPr>
            <w:noProof/>
            <w:webHidden/>
          </w:rPr>
          <w:fldChar w:fldCharType="begin"/>
        </w:r>
        <w:r w:rsidR="00E208E7">
          <w:rPr>
            <w:noProof/>
            <w:webHidden/>
          </w:rPr>
          <w:instrText xml:space="preserve"> PAGEREF _Toc434250154 \h </w:instrText>
        </w:r>
        <w:r>
          <w:rPr>
            <w:noProof/>
            <w:webHidden/>
          </w:rPr>
        </w:r>
        <w:r>
          <w:rPr>
            <w:noProof/>
            <w:webHidden/>
          </w:rPr>
          <w:fldChar w:fldCharType="separate"/>
        </w:r>
        <w:r w:rsidR="00F24974">
          <w:rPr>
            <w:noProof/>
            <w:webHidden/>
          </w:rPr>
          <w:t>4</w:t>
        </w:r>
        <w:r>
          <w:rPr>
            <w:noProof/>
            <w:webHidden/>
          </w:rPr>
          <w:fldChar w:fldCharType="end"/>
        </w:r>
      </w:hyperlink>
    </w:p>
    <w:p w:rsidR="00E208E7" w:rsidRDefault="00402613">
      <w:pPr>
        <w:pStyle w:val="TOC1"/>
        <w:tabs>
          <w:tab w:val="right" w:leader="dot" w:pos="8675"/>
        </w:tabs>
        <w:rPr>
          <w:rFonts w:asciiTheme="minorHAnsi" w:eastAsiaTheme="minorEastAsia" w:hAnsiTheme="minorHAnsi" w:cstheme="minorBidi"/>
          <w:noProof/>
          <w:sz w:val="22"/>
          <w:szCs w:val="22"/>
          <w:lang w:eastAsia="en-AU"/>
        </w:rPr>
      </w:pPr>
      <w:hyperlink w:anchor="_Toc434250155" w:history="1">
        <w:r w:rsidR="00E208E7" w:rsidRPr="007C0585">
          <w:rPr>
            <w:rStyle w:val="Hyperlink"/>
            <w:rFonts w:eastAsiaTheme="majorEastAsia" w:cstheme="majorBidi"/>
            <w:noProof/>
            <w:spacing w:val="5"/>
            <w:kern w:val="28"/>
          </w:rPr>
          <w:t>Key risks associated with combat sports</w:t>
        </w:r>
        <w:r w:rsidR="00E208E7">
          <w:rPr>
            <w:noProof/>
            <w:webHidden/>
          </w:rPr>
          <w:tab/>
        </w:r>
        <w:r>
          <w:rPr>
            <w:noProof/>
            <w:webHidden/>
          </w:rPr>
          <w:fldChar w:fldCharType="begin"/>
        </w:r>
        <w:r w:rsidR="00E208E7">
          <w:rPr>
            <w:noProof/>
            <w:webHidden/>
          </w:rPr>
          <w:instrText xml:space="preserve"> PAGEREF _Toc434250155 \h </w:instrText>
        </w:r>
        <w:r>
          <w:rPr>
            <w:noProof/>
            <w:webHidden/>
          </w:rPr>
        </w:r>
        <w:r>
          <w:rPr>
            <w:noProof/>
            <w:webHidden/>
          </w:rPr>
          <w:fldChar w:fldCharType="separate"/>
        </w:r>
        <w:r w:rsidR="00F24974">
          <w:rPr>
            <w:noProof/>
            <w:webHidden/>
          </w:rPr>
          <w:t>5</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56" w:history="1">
        <w:r w:rsidR="00E208E7" w:rsidRPr="007C0585">
          <w:rPr>
            <w:rStyle w:val="Hyperlink"/>
            <w:rFonts w:eastAsia="Times"/>
            <w:noProof/>
          </w:rPr>
          <w:t>Neurological injuries and concussion</w:t>
        </w:r>
        <w:r w:rsidR="00E208E7">
          <w:rPr>
            <w:noProof/>
            <w:webHidden/>
          </w:rPr>
          <w:tab/>
        </w:r>
        <w:r>
          <w:rPr>
            <w:noProof/>
            <w:webHidden/>
          </w:rPr>
          <w:fldChar w:fldCharType="begin"/>
        </w:r>
        <w:r w:rsidR="00E208E7">
          <w:rPr>
            <w:noProof/>
            <w:webHidden/>
          </w:rPr>
          <w:instrText xml:space="preserve"> PAGEREF _Toc434250156 \h </w:instrText>
        </w:r>
        <w:r>
          <w:rPr>
            <w:noProof/>
            <w:webHidden/>
          </w:rPr>
        </w:r>
        <w:r>
          <w:rPr>
            <w:noProof/>
            <w:webHidden/>
          </w:rPr>
          <w:fldChar w:fldCharType="separate"/>
        </w:r>
        <w:r w:rsidR="00F24974">
          <w:rPr>
            <w:noProof/>
            <w:webHidden/>
          </w:rPr>
          <w:t>5</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57" w:history="1">
        <w:r w:rsidR="00E208E7" w:rsidRPr="007C0585">
          <w:rPr>
            <w:rStyle w:val="Hyperlink"/>
            <w:rFonts w:eastAsia="Times"/>
            <w:noProof/>
          </w:rPr>
          <w:t>Blood-borne viruses</w:t>
        </w:r>
        <w:r w:rsidR="00E208E7">
          <w:rPr>
            <w:noProof/>
            <w:webHidden/>
          </w:rPr>
          <w:tab/>
        </w:r>
        <w:r>
          <w:rPr>
            <w:noProof/>
            <w:webHidden/>
          </w:rPr>
          <w:fldChar w:fldCharType="begin"/>
        </w:r>
        <w:r w:rsidR="00E208E7">
          <w:rPr>
            <w:noProof/>
            <w:webHidden/>
          </w:rPr>
          <w:instrText xml:space="preserve"> PAGEREF _Toc434250157 \h </w:instrText>
        </w:r>
        <w:r>
          <w:rPr>
            <w:noProof/>
            <w:webHidden/>
          </w:rPr>
        </w:r>
        <w:r>
          <w:rPr>
            <w:noProof/>
            <w:webHidden/>
          </w:rPr>
          <w:fldChar w:fldCharType="separate"/>
        </w:r>
        <w:r w:rsidR="00F24974">
          <w:rPr>
            <w:noProof/>
            <w:webHidden/>
          </w:rPr>
          <w:t>13</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58" w:history="1">
        <w:r w:rsidR="00E208E7" w:rsidRPr="007C0585">
          <w:rPr>
            <w:rStyle w:val="Hyperlink"/>
            <w:rFonts w:eastAsia="Times"/>
            <w:noProof/>
          </w:rPr>
          <w:t>Crime in sport</w:t>
        </w:r>
        <w:r w:rsidR="00E208E7">
          <w:rPr>
            <w:noProof/>
            <w:webHidden/>
          </w:rPr>
          <w:tab/>
        </w:r>
        <w:r>
          <w:rPr>
            <w:noProof/>
            <w:webHidden/>
          </w:rPr>
          <w:fldChar w:fldCharType="begin"/>
        </w:r>
        <w:r w:rsidR="00E208E7">
          <w:rPr>
            <w:noProof/>
            <w:webHidden/>
          </w:rPr>
          <w:instrText xml:space="preserve"> PAGEREF _Toc434250158 \h </w:instrText>
        </w:r>
        <w:r>
          <w:rPr>
            <w:noProof/>
            <w:webHidden/>
          </w:rPr>
        </w:r>
        <w:r>
          <w:rPr>
            <w:noProof/>
            <w:webHidden/>
          </w:rPr>
          <w:fldChar w:fldCharType="separate"/>
        </w:r>
        <w:r w:rsidR="00F24974">
          <w:rPr>
            <w:noProof/>
            <w:webHidden/>
          </w:rPr>
          <w:t>15</w:t>
        </w:r>
        <w:r>
          <w:rPr>
            <w:noProof/>
            <w:webHidden/>
          </w:rPr>
          <w:fldChar w:fldCharType="end"/>
        </w:r>
      </w:hyperlink>
    </w:p>
    <w:p w:rsidR="00E208E7" w:rsidRDefault="00402613">
      <w:pPr>
        <w:pStyle w:val="TOC1"/>
        <w:tabs>
          <w:tab w:val="right" w:leader="dot" w:pos="8675"/>
        </w:tabs>
        <w:rPr>
          <w:rFonts w:asciiTheme="minorHAnsi" w:eastAsiaTheme="minorEastAsia" w:hAnsiTheme="minorHAnsi" w:cstheme="minorBidi"/>
          <w:noProof/>
          <w:sz w:val="22"/>
          <w:szCs w:val="22"/>
          <w:lang w:eastAsia="en-AU"/>
        </w:rPr>
      </w:pPr>
      <w:hyperlink w:anchor="_Toc434250159" w:history="1">
        <w:r w:rsidR="00E208E7" w:rsidRPr="007C0585">
          <w:rPr>
            <w:rStyle w:val="Hyperlink"/>
            <w:rFonts w:eastAsiaTheme="majorEastAsia" w:cstheme="majorBidi"/>
            <w:noProof/>
            <w:spacing w:val="5"/>
            <w:kern w:val="28"/>
          </w:rPr>
          <w:t>Regulatory approaches for combat sports</w:t>
        </w:r>
        <w:r w:rsidR="00E208E7">
          <w:rPr>
            <w:noProof/>
            <w:webHidden/>
          </w:rPr>
          <w:tab/>
        </w:r>
        <w:r>
          <w:rPr>
            <w:noProof/>
            <w:webHidden/>
          </w:rPr>
          <w:fldChar w:fldCharType="begin"/>
        </w:r>
        <w:r w:rsidR="00E208E7">
          <w:rPr>
            <w:noProof/>
            <w:webHidden/>
          </w:rPr>
          <w:instrText xml:space="preserve"> PAGEREF _Toc434250159 \h </w:instrText>
        </w:r>
        <w:r>
          <w:rPr>
            <w:noProof/>
            <w:webHidden/>
          </w:rPr>
        </w:r>
        <w:r>
          <w:rPr>
            <w:noProof/>
            <w:webHidden/>
          </w:rPr>
          <w:fldChar w:fldCharType="separate"/>
        </w:r>
        <w:r w:rsidR="00F24974">
          <w:rPr>
            <w:noProof/>
            <w:webHidden/>
          </w:rPr>
          <w:t>18</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60" w:history="1">
        <w:r w:rsidR="00E208E7" w:rsidRPr="007C0585">
          <w:rPr>
            <w:rStyle w:val="Hyperlink"/>
            <w:rFonts w:eastAsia="Times"/>
            <w:noProof/>
          </w:rPr>
          <w:t>Regulation of amateur and/or professional combat sports</w:t>
        </w:r>
        <w:r w:rsidR="00E208E7">
          <w:rPr>
            <w:noProof/>
            <w:webHidden/>
          </w:rPr>
          <w:tab/>
        </w:r>
        <w:r>
          <w:rPr>
            <w:noProof/>
            <w:webHidden/>
          </w:rPr>
          <w:fldChar w:fldCharType="begin"/>
        </w:r>
        <w:r w:rsidR="00E208E7">
          <w:rPr>
            <w:noProof/>
            <w:webHidden/>
          </w:rPr>
          <w:instrText xml:space="preserve"> PAGEREF _Toc434250160 \h </w:instrText>
        </w:r>
        <w:r>
          <w:rPr>
            <w:noProof/>
            <w:webHidden/>
          </w:rPr>
        </w:r>
        <w:r>
          <w:rPr>
            <w:noProof/>
            <w:webHidden/>
          </w:rPr>
          <w:fldChar w:fldCharType="separate"/>
        </w:r>
        <w:r w:rsidR="00F24974">
          <w:rPr>
            <w:noProof/>
            <w:webHidden/>
          </w:rPr>
          <w:t>18</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61" w:history="1">
        <w:r w:rsidR="00E208E7" w:rsidRPr="007C0585">
          <w:rPr>
            <w:rStyle w:val="Hyperlink"/>
            <w:rFonts w:eastAsia="Times"/>
            <w:noProof/>
          </w:rPr>
          <w:t>Self regulation of selected combat sports</w:t>
        </w:r>
        <w:r w:rsidR="00E208E7">
          <w:rPr>
            <w:noProof/>
            <w:webHidden/>
          </w:rPr>
          <w:tab/>
        </w:r>
        <w:r>
          <w:rPr>
            <w:noProof/>
            <w:webHidden/>
          </w:rPr>
          <w:fldChar w:fldCharType="begin"/>
        </w:r>
        <w:r w:rsidR="00E208E7">
          <w:rPr>
            <w:noProof/>
            <w:webHidden/>
          </w:rPr>
          <w:instrText xml:space="preserve"> PAGEREF _Toc434250161 \h </w:instrText>
        </w:r>
        <w:r>
          <w:rPr>
            <w:noProof/>
            <w:webHidden/>
          </w:rPr>
        </w:r>
        <w:r>
          <w:rPr>
            <w:noProof/>
            <w:webHidden/>
          </w:rPr>
          <w:fldChar w:fldCharType="separate"/>
        </w:r>
        <w:r w:rsidR="00F24974">
          <w:rPr>
            <w:noProof/>
            <w:webHidden/>
          </w:rPr>
          <w:t>19</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62" w:history="1">
        <w:r w:rsidR="00E208E7" w:rsidRPr="007C0585">
          <w:rPr>
            <w:rStyle w:val="Hyperlink"/>
            <w:rFonts w:eastAsia="Times"/>
            <w:noProof/>
          </w:rPr>
          <w:t>Regulation of training and/or competition</w:t>
        </w:r>
        <w:r w:rsidR="00E208E7">
          <w:rPr>
            <w:noProof/>
            <w:webHidden/>
          </w:rPr>
          <w:tab/>
        </w:r>
        <w:r>
          <w:rPr>
            <w:noProof/>
            <w:webHidden/>
          </w:rPr>
          <w:fldChar w:fldCharType="begin"/>
        </w:r>
        <w:r w:rsidR="00E208E7">
          <w:rPr>
            <w:noProof/>
            <w:webHidden/>
          </w:rPr>
          <w:instrText xml:space="preserve"> PAGEREF _Toc434250162 \h </w:instrText>
        </w:r>
        <w:r>
          <w:rPr>
            <w:noProof/>
            <w:webHidden/>
          </w:rPr>
        </w:r>
        <w:r>
          <w:rPr>
            <w:noProof/>
            <w:webHidden/>
          </w:rPr>
          <w:fldChar w:fldCharType="separate"/>
        </w:r>
        <w:r w:rsidR="00F24974">
          <w:rPr>
            <w:noProof/>
            <w:webHidden/>
          </w:rPr>
          <w:t>20</w:t>
        </w:r>
        <w:r>
          <w:rPr>
            <w:noProof/>
            <w:webHidden/>
          </w:rPr>
          <w:fldChar w:fldCharType="end"/>
        </w:r>
      </w:hyperlink>
    </w:p>
    <w:p w:rsidR="00E208E7" w:rsidRDefault="00402613">
      <w:pPr>
        <w:pStyle w:val="TOC2"/>
        <w:tabs>
          <w:tab w:val="right" w:leader="dot" w:pos="8675"/>
        </w:tabs>
        <w:rPr>
          <w:rFonts w:asciiTheme="minorHAnsi" w:eastAsiaTheme="minorEastAsia" w:hAnsiTheme="minorHAnsi" w:cstheme="minorBidi"/>
          <w:noProof/>
          <w:sz w:val="22"/>
          <w:szCs w:val="22"/>
          <w:lang w:eastAsia="en-AU"/>
        </w:rPr>
      </w:pPr>
      <w:hyperlink w:anchor="_Toc434250163" w:history="1">
        <w:r w:rsidR="00E208E7" w:rsidRPr="007C0585">
          <w:rPr>
            <w:rStyle w:val="Hyperlink"/>
            <w:rFonts w:eastAsia="Times"/>
            <w:noProof/>
          </w:rPr>
          <w:t>Responsibilities of key industry participants</w:t>
        </w:r>
        <w:r w:rsidR="00E208E7">
          <w:rPr>
            <w:noProof/>
            <w:webHidden/>
          </w:rPr>
          <w:tab/>
        </w:r>
        <w:r>
          <w:rPr>
            <w:noProof/>
            <w:webHidden/>
          </w:rPr>
          <w:fldChar w:fldCharType="begin"/>
        </w:r>
        <w:r w:rsidR="00E208E7">
          <w:rPr>
            <w:noProof/>
            <w:webHidden/>
          </w:rPr>
          <w:instrText xml:space="preserve"> PAGEREF _Toc434250163 \h </w:instrText>
        </w:r>
        <w:r>
          <w:rPr>
            <w:noProof/>
            <w:webHidden/>
          </w:rPr>
        </w:r>
        <w:r>
          <w:rPr>
            <w:noProof/>
            <w:webHidden/>
          </w:rPr>
          <w:fldChar w:fldCharType="separate"/>
        </w:r>
        <w:r w:rsidR="00F24974">
          <w:rPr>
            <w:noProof/>
            <w:webHidden/>
          </w:rPr>
          <w:t>21</w:t>
        </w:r>
        <w:r>
          <w:rPr>
            <w:noProof/>
            <w:webHidden/>
          </w:rPr>
          <w:fldChar w:fldCharType="end"/>
        </w:r>
      </w:hyperlink>
    </w:p>
    <w:p w:rsidR="00D83966" w:rsidRDefault="00402613" w:rsidP="00B34AEF">
      <w:pPr>
        <w:pStyle w:val="TOC2"/>
        <w:tabs>
          <w:tab w:val="right" w:leader="dot" w:pos="8675"/>
        </w:tabs>
        <w:rPr>
          <w:rFonts w:asciiTheme="minorHAnsi" w:eastAsiaTheme="majorEastAsia" w:hAnsiTheme="minorHAnsi" w:cstheme="majorBidi"/>
          <w:b/>
          <w:bCs/>
          <w:color w:val="17365D" w:themeColor="text2" w:themeShade="BF"/>
          <w:spacing w:val="5"/>
          <w:kern w:val="28"/>
          <w:sz w:val="52"/>
          <w:szCs w:val="52"/>
        </w:rPr>
        <w:sectPr w:rsidR="00D83966" w:rsidSect="00DA428D">
          <w:footerReference w:type="first" r:id="rId10"/>
          <w:endnotePr>
            <w:numFmt w:val="decimal"/>
          </w:endnotePr>
          <w:pgSz w:w="11900" w:h="16840"/>
          <w:pgMar w:top="1661" w:right="1418" w:bottom="709" w:left="1797" w:header="1701" w:footer="459" w:gutter="0"/>
          <w:pgNumType w:start="1"/>
          <w:cols w:space="708"/>
          <w:titlePg/>
          <w:docGrid w:linePitch="326"/>
        </w:sectPr>
      </w:pPr>
      <w:r>
        <w:rPr>
          <w:b/>
          <w:bCs/>
        </w:rPr>
        <w:fldChar w:fldCharType="end"/>
      </w:r>
      <w:bookmarkStart w:id="0" w:name="_Toc428975846"/>
      <w:bookmarkStart w:id="1" w:name="_Toc428978731"/>
      <w:bookmarkStart w:id="2" w:name="_Toc428978761"/>
    </w:p>
    <w:p w:rsidR="00E34C3E" w:rsidRPr="00DB3799" w:rsidRDefault="00E34C3E" w:rsidP="001C06F1">
      <w:pPr>
        <w:pStyle w:val="Heading1"/>
        <w:keepNext w:val="0"/>
        <w:pageBreakBefore/>
        <w:pBdr>
          <w:bottom w:val="single" w:sz="8" w:space="4" w:color="4F81BD" w:themeColor="accent1"/>
        </w:pBdr>
        <w:spacing w:before="0" w:after="120" w:line="276" w:lineRule="auto"/>
        <w:contextualSpacing/>
        <w:rPr>
          <w:rFonts w:asciiTheme="minorHAnsi" w:eastAsiaTheme="majorEastAsia" w:hAnsiTheme="minorHAnsi" w:cstheme="majorBidi"/>
          <w:b w:val="0"/>
          <w:bCs w:val="0"/>
          <w:color w:val="17365D" w:themeColor="text2" w:themeShade="BF"/>
          <w:spacing w:val="5"/>
          <w:kern w:val="28"/>
          <w:sz w:val="52"/>
          <w:szCs w:val="52"/>
        </w:rPr>
      </w:pPr>
      <w:bookmarkStart w:id="3" w:name="_Toc434250152"/>
      <w:r w:rsidRPr="00DB3799">
        <w:rPr>
          <w:rFonts w:asciiTheme="minorHAnsi" w:eastAsiaTheme="majorEastAsia" w:hAnsiTheme="minorHAnsi" w:cstheme="majorBidi"/>
          <w:b w:val="0"/>
          <w:bCs w:val="0"/>
          <w:color w:val="17365D" w:themeColor="text2" w:themeShade="BF"/>
          <w:spacing w:val="5"/>
          <w:kern w:val="28"/>
          <w:sz w:val="52"/>
          <w:szCs w:val="52"/>
        </w:rPr>
        <w:lastRenderedPageBreak/>
        <w:t>How to Comment</w:t>
      </w:r>
      <w:bookmarkEnd w:id="0"/>
      <w:bookmarkEnd w:id="1"/>
      <w:bookmarkEnd w:id="2"/>
      <w:bookmarkEnd w:id="3"/>
    </w:p>
    <w:p w:rsidR="00E34C3E" w:rsidRDefault="00E34C3E" w:rsidP="001C06F1">
      <w:pPr>
        <w:pStyle w:val="Heading3"/>
        <w:spacing w:before="0" w:after="120"/>
      </w:pPr>
      <w:bookmarkStart w:id="4" w:name="_Toc424117525"/>
      <w:r>
        <w:t xml:space="preserve">Closing Date for Submissions: </w:t>
      </w:r>
      <w:bookmarkEnd w:id="4"/>
      <w:r w:rsidR="00AF5A36">
        <w:t>9</w:t>
      </w:r>
      <w:r w:rsidR="0008419D">
        <w:t xml:space="preserve"> </w:t>
      </w:r>
      <w:r w:rsidR="00AF5A36">
        <w:t xml:space="preserve">February </w:t>
      </w:r>
      <w:r w:rsidR="0008419D">
        <w:t>201</w:t>
      </w:r>
      <w:r w:rsidR="004842BB">
        <w:t>6</w:t>
      </w:r>
    </w:p>
    <w:p w:rsidR="00896CE8" w:rsidRPr="00896CE8" w:rsidRDefault="00896CE8" w:rsidP="001C06F1">
      <w:pPr>
        <w:pStyle w:val="Default"/>
        <w:spacing w:after="120" w:line="276" w:lineRule="auto"/>
        <w:rPr>
          <w:rFonts w:asciiTheme="minorHAnsi" w:hAnsiTheme="minorHAnsi" w:cs="Arial"/>
        </w:rPr>
      </w:pPr>
      <w:r w:rsidRPr="00896CE8">
        <w:rPr>
          <w:rFonts w:asciiTheme="minorHAnsi" w:hAnsiTheme="minorHAnsi" w:cs="Arial"/>
        </w:rPr>
        <w:t>Any and all comments about the regulation of combat sports in the Territory are welcome. Comments may be submitted in any form.</w:t>
      </w:r>
    </w:p>
    <w:p w:rsidR="00E34C3E" w:rsidRPr="0032186C" w:rsidRDefault="00E34C3E" w:rsidP="001C06F1">
      <w:pPr>
        <w:pStyle w:val="Default"/>
        <w:spacing w:after="120" w:line="276" w:lineRule="auto"/>
        <w:rPr>
          <w:rFonts w:asciiTheme="minorHAnsi" w:hAnsiTheme="minorHAnsi" w:cs="Arial"/>
        </w:rPr>
      </w:pPr>
      <w:r w:rsidRPr="0032186C">
        <w:rPr>
          <w:rFonts w:asciiTheme="minorHAnsi" w:hAnsiTheme="minorHAnsi" w:cs="Arial"/>
        </w:rPr>
        <w:t>Email:</w:t>
      </w:r>
      <w:r w:rsidRPr="0032186C">
        <w:rPr>
          <w:rFonts w:asciiTheme="minorHAnsi" w:hAnsiTheme="minorHAnsi" w:cs="Arial"/>
        </w:rPr>
        <w:tab/>
      </w:r>
      <w:r w:rsidR="00122AAA">
        <w:rPr>
          <w:rFonts w:asciiTheme="minorHAnsi" w:hAnsiTheme="minorHAnsi" w:cs="Arial"/>
        </w:rPr>
        <w:tab/>
      </w:r>
      <w:r w:rsidR="004842BB">
        <w:rPr>
          <w:rFonts w:asciiTheme="minorHAnsi" w:hAnsiTheme="minorHAnsi" w:cs="Arial"/>
        </w:rPr>
        <w:t>legislation</w:t>
      </w:r>
      <w:hyperlink r:id="rId11" w:history="1">
        <w:r w:rsidRPr="0032186C">
          <w:rPr>
            <w:rFonts w:asciiTheme="minorHAnsi" w:hAnsiTheme="minorHAnsi" w:cs="Arial"/>
          </w:rPr>
          <w:t>racingandgamingpolicy@act.gov.au</w:t>
        </w:r>
      </w:hyperlink>
      <w:r w:rsidR="007461A4">
        <w:t xml:space="preserve"> </w:t>
      </w:r>
      <w:r w:rsidRPr="0032186C">
        <w:rPr>
          <w:rFonts w:asciiTheme="minorHAnsi" w:hAnsiTheme="minorHAnsi" w:cs="Arial"/>
        </w:rPr>
        <w:t xml:space="preserve">  </w:t>
      </w:r>
    </w:p>
    <w:p w:rsidR="00E34C3E" w:rsidRPr="0032186C" w:rsidRDefault="00E34C3E" w:rsidP="001C06F1">
      <w:pPr>
        <w:pStyle w:val="Default"/>
        <w:spacing w:after="120" w:line="276" w:lineRule="auto"/>
        <w:rPr>
          <w:rFonts w:asciiTheme="minorHAnsi" w:hAnsiTheme="minorHAnsi" w:cs="Arial"/>
        </w:rPr>
      </w:pPr>
      <w:r w:rsidRPr="0032186C">
        <w:rPr>
          <w:rFonts w:asciiTheme="minorHAnsi" w:hAnsiTheme="minorHAnsi" w:cs="Arial"/>
        </w:rPr>
        <w:t xml:space="preserve">Post: </w:t>
      </w:r>
      <w:r w:rsidRPr="0032186C">
        <w:rPr>
          <w:rFonts w:asciiTheme="minorHAnsi" w:hAnsiTheme="minorHAnsi" w:cs="Arial"/>
        </w:rPr>
        <w:tab/>
      </w:r>
      <w:r w:rsidR="00122AAA">
        <w:rPr>
          <w:rFonts w:asciiTheme="minorHAnsi" w:hAnsiTheme="minorHAnsi" w:cs="Arial"/>
        </w:rPr>
        <w:tab/>
      </w:r>
      <w:r w:rsidR="004842BB" w:rsidRPr="00B34AEF">
        <w:rPr>
          <w:rFonts w:asciiTheme="minorHAnsi" w:hAnsiTheme="minorHAnsi"/>
        </w:rPr>
        <w:t>Regulation of combat sport in the ACT</w:t>
      </w:r>
      <w:r w:rsidR="004842BB">
        <w:rPr>
          <w:rFonts w:asciiTheme="minorHAnsi" w:hAnsiTheme="minorHAnsi" w:cs="Arial"/>
        </w:rPr>
        <w:t xml:space="preserve"> – Consultation</w:t>
      </w:r>
      <w:r w:rsidR="004842BB">
        <w:rPr>
          <w:rFonts w:asciiTheme="minorHAnsi" w:hAnsiTheme="minorHAnsi" w:cs="Arial"/>
        </w:rPr>
        <w:br/>
      </w:r>
      <w:r w:rsidR="004842BB">
        <w:rPr>
          <w:rFonts w:asciiTheme="minorHAnsi" w:hAnsiTheme="minorHAnsi" w:cs="Arial"/>
        </w:rPr>
        <w:tab/>
      </w:r>
      <w:r w:rsidR="004842BB">
        <w:rPr>
          <w:rFonts w:asciiTheme="minorHAnsi" w:hAnsiTheme="minorHAnsi" w:cs="Arial"/>
        </w:rPr>
        <w:tab/>
        <w:t>Policy, Projects and Legislation</w:t>
      </w:r>
      <w:r w:rsidRPr="0032186C">
        <w:rPr>
          <w:rFonts w:asciiTheme="minorHAnsi" w:hAnsiTheme="minorHAnsi" w:cs="Arial"/>
        </w:rPr>
        <w:br/>
      </w:r>
      <w:r w:rsidRPr="0032186C">
        <w:rPr>
          <w:rFonts w:asciiTheme="minorHAnsi" w:hAnsiTheme="minorHAnsi" w:cs="Arial"/>
        </w:rPr>
        <w:tab/>
      </w:r>
      <w:r w:rsidR="00122AAA">
        <w:rPr>
          <w:rFonts w:asciiTheme="minorHAnsi" w:hAnsiTheme="minorHAnsi" w:cs="Arial"/>
        </w:rPr>
        <w:tab/>
      </w:r>
      <w:r w:rsidR="00896CE8">
        <w:rPr>
          <w:rFonts w:asciiTheme="minorHAnsi" w:hAnsiTheme="minorHAnsi" w:cs="Arial"/>
        </w:rPr>
        <w:t>Economic Development</w:t>
      </w:r>
      <w:r w:rsidR="00896CE8">
        <w:rPr>
          <w:rFonts w:asciiTheme="minorHAnsi" w:hAnsiTheme="minorHAnsi" w:cs="Arial"/>
        </w:rPr>
        <w:br/>
      </w:r>
      <w:r w:rsidR="00896CE8">
        <w:rPr>
          <w:rFonts w:asciiTheme="minorHAnsi" w:hAnsiTheme="minorHAnsi" w:cs="Arial"/>
        </w:rPr>
        <w:tab/>
      </w:r>
      <w:r w:rsidR="00122AAA">
        <w:rPr>
          <w:rFonts w:asciiTheme="minorHAnsi" w:hAnsiTheme="minorHAnsi" w:cs="Arial"/>
        </w:rPr>
        <w:tab/>
      </w:r>
      <w:r w:rsidRPr="0032186C">
        <w:rPr>
          <w:rFonts w:asciiTheme="minorHAnsi" w:hAnsiTheme="minorHAnsi" w:cs="Arial"/>
        </w:rPr>
        <w:t>Chief Minister, Treasury and Economic Development Directorate</w:t>
      </w:r>
      <w:r w:rsidRPr="0032186C">
        <w:rPr>
          <w:rFonts w:asciiTheme="minorHAnsi" w:hAnsiTheme="minorHAnsi" w:cs="Arial"/>
        </w:rPr>
        <w:br/>
      </w:r>
      <w:r w:rsidRPr="0032186C">
        <w:rPr>
          <w:rFonts w:asciiTheme="minorHAnsi" w:hAnsiTheme="minorHAnsi" w:cs="Arial"/>
        </w:rPr>
        <w:tab/>
      </w:r>
      <w:r w:rsidR="00122AAA">
        <w:rPr>
          <w:rFonts w:asciiTheme="minorHAnsi" w:hAnsiTheme="minorHAnsi" w:cs="Arial"/>
        </w:rPr>
        <w:tab/>
      </w:r>
      <w:r w:rsidRPr="0032186C">
        <w:rPr>
          <w:rFonts w:asciiTheme="minorHAnsi" w:hAnsiTheme="minorHAnsi" w:cs="Arial"/>
        </w:rPr>
        <w:t>ACT Government</w:t>
      </w:r>
      <w:r w:rsidRPr="0032186C">
        <w:rPr>
          <w:rFonts w:asciiTheme="minorHAnsi" w:hAnsiTheme="minorHAnsi" w:cs="Arial"/>
        </w:rPr>
        <w:br/>
      </w:r>
      <w:r w:rsidRPr="0032186C">
        <w:rPr>
          <w:rFonts w:asciiTheme="minorHAnsi" w:hAnsiTheme="minorHAnsi" w:cs="Arial"/>
        </w:rPr>
        <w:tab/>
      </w:r>
      <w:r w:rsidR="00122AAA">
        <w:rPr>
          <w:rFonts w:asciiTheme="minorHAnsi" w:hAnsiTheme="minorHAnsi" w:cs="Arial"/>
        </w:rPr>
        <w:tab/>
      </w:r>
      <w:r w:rsidRPr="0032186C">
        <w:rPr>
          <w:rFonts w:asciiTheme="minorHAnsi" w:hAnsiTheme="minorHAnsi" w:cs="Arial"/>
        </w:rPr>
        <w:t>GPO Box 158</w:t>
      </w:r>
      <w:r w:rsidRPr="0032186C">
        <w:rPr>
          <w:rFonts w:asciiTheme="minorHAnsi" w:hAnsiTheme="minorHAnsi" w:cs="Arial"/>
        </w:rPr>
        <w:br/>
      </w:r>
      <w:r w:rsidRPr="0032186C">
        <w:rPr>
          <w:rFonts w:asciiTheme="minorHAnsi" w:hAnsiTheme="minorHAnsi" w:cs="Arial"/>
        </w:rPr>
        <w:tab/>
      </w:r>
      <w:r w:rsidR="00122AAA">
        <w:rPr>
          <w:rFonts w:asciiTheme="minorHAnsi" w:hAnsiTheme="minorHAnsi" w:cs="Arial"/>
        </w:rPr>
        <w:tab/>
      </w:r>
      <w:r w:rsidRPr="0032186C">
        <w:rPr>
          <w:rFonts w:asciiTheme="minorHAnsi" w:hAnsiTheme="minorHAnsi" w:cs="Arial"/>
        </w:rPr>
        <w:t>Canberra   ACT   2601</w:t>
      </w:r>
    </w:p>
    <w:p w:rsidR="00110B17" w:rsidRDefault="00122AAA" w:rsidP="001C06F1">
      <w:pPr>
        <w:pStyle w:val="Default"/>
        <w:spacing w:after="120" w:line="276" w:lineRule="auto"/>
        <w:rPr>
          <w:rFonts w:asciiTheme="minorHAnsi" w:hAnsiTheme="minorHAnsi" w:cs="Arial"/>
        </w:rPr>
      </w:pPr>
      <w:r>
        <w:rPr>
          <w:rFonts w:asciiTheme="minorHAnsi" w:hAnsiTheme="minorHAnsi" w:cs="Arial"/>
        </w:rPr>
        <w:t>Phone:</w:t>
      </w:r>
      <w:r>
        <w:rPr>
          <w:rFonts w:asciiTheme="minorHAnsi" w:hAnsiTheme="minorHAnsi" w:cs="Arial"/>
        </w:rPr>
        <w:tab/>
      </w:r>
      <w:r>
        <w:rPr>
          <w:rFonts w:asciiTheme="minorHAnsi" w:hAnsiTheme="minorHAnsi" w:cs="Arial"/>
        </w:rPr>
        <w:tab/>
      </w:r>
      <w:r w:rsidR="00110B17">
        <w:rPr>
          <w:rFonts w:asciiTheme="minorHAnsi" w:hAnsiTheme="minorHAnsi" w:cs="Arial"/>
        </w:rPr>
        <w:t>(02) 6207 2506</w:t>
      </w:r>
    </w:p>
    <w:p w:rsidR="00DB3799" w:rsidRDefault="00110B17" w:rsidP="001C06F1">
      <w:pPr>
        <w:pStyle w:val="Default"/>
        <w:spacing w:after="120" w:line="276" w:lineRule="auto"/>
        <w:rPr>
          <w:rFonts w:asciiTheme="minorHAnsi" w:hAnsiTheme="minorHAnsi" w:cs="Arial"/>
        </w:rPr>
      </w:pPr>
      <w:r>
        <w:rPr>
          <w:rFonts w:asciiTheme="minorHAnsi" w:hAnsiTheme="minorHAnsi" w:cs="Arial"/>
        </w:rPr>
        <w:t>Twitter</w:t>
      </w:r>
      <w:r w:rsidR="00DB3799">
        <w:rPr>
          <w:rFonts w:asciiTheme="minorHAnsi" w:hAnsiTheme="minorHAnsi" w:cs="Arial"/>
        </w:rPr>
        <w:t>:</w:t>
      </w:r>
      <w:r w:rsidR="00DB3799">
        <w:rPr>
          <w:rFonts w:asciiTheme="minorHAnsi" w:hAnsiTheme="minorHAnsi" w:cs="Arial"/>
        </w:rPr>
        <w:tab/>
      </w:r>
      <w:r w:rsidR="004842BB" w:rsidRPr="004842BB">
        <w:rPr>
          <w:rFonts w:asciiTheme="minorHAnsi" w:hAnsiTheme="minorHAnsi" w:cs="Arial"/>
        </w:rPr>
        <w:t>@ACTSRS</w:t>
      </w:r>
      <w:r w:rsidR="004842BB" w:rsidRPr="00252D76">
        <w:rPr>
          <w:rFonts w:asciiTheme="minorHAnsi" w:hAnsiTheme="minorHAnsi" w:cs="Arial"/>
        </w:rPr>
        <w:t xml:space="preserve"> </w:t>
      </w:r>
      <w:r w:rsidR="00DB3799" w:rsidRPr="00252D76">
        <w:rPr>
          <w:rFonts w:asciiTheme="minorHAnsi" w:hAnsiTheme="minorHAnsi" w:cs="Arial"/>
        </w:rPr>
        <w:t>#</w:t>
      </w:r>
      <w:proofErr w:type="spellStart"/>
      <w:r w:rsidR="00DB3799" w:rsidRPr="00252D76">
        <w:rPr>
          <w:rFonts w:asciiTheme="minorHAnsi" w:hAnsiTheme="minorHAnsi" w:cs="Arial"/>
        </w:rPr>
        <w:t>ACTcombat</w:t>
      </w:r>
      <w:r w:rsidR="00DB3799">
        <w:rPr>
          <w:rFonts w:asciiTheme="minorHAnsi" w:hAnsiTheme="minorHAnsi" w:cs="Arial"/>
        </w:rPr>
        <w:t>sports</w:t>
      </w:r>
      <w:proofErr w:type="spellEnd"/>
      <w:r w:rsidR="00DB3799" w:rsidRPr="0032186C">
        <w:rPr>
          <w:rFonts w:asciiTheme="minorHAnsi" w:hAnsiTheme="minorHAnsi" w:cs="Arial"/>
        </w:rPr>
        <w:t xml:space="preserve"> </w:t>
      </w:r>
    </w:p>
    <w:p w:rsidR="00E34C3E" w:rsidRPr="0032186C" w:rsidRDefault="00E34C3E" w:rsidP="001C06F1">
      <w:pPr>
        <w:pStyle w:val="Default"/>
        <w:spacing w:after="120" w:line="276" w:lineRule="auto"/>
        <w:rPr>
          <w:rFonts w:asciiTheme="minorHAnsi" w:hAnsiTheme="minorHAnsi" w:cs="Arial"/>
        </w:rPr>
      </w:pPr>
      <w:r w:rsidRPr="0032186C">
        <w:rPr>
          <w:rFonts w:asciiTheme="minorHAnsi" w:hAnsiTheme="minorHAnsi" w:cs="Arial"/>
        </w:rPr>
        <w:t xml:space="preserve">Inquiries: </w:t>
      </w:r>
      <w:r w:rsidR="00486040" w:rsidRPr="00896CE8">
        <w:rPr>
          <w:rFonts w:asciiTheme="minorHAnsi" w:hAnsiTheme="minorHAnsi" w:cs="Arial"/>
        </w:rPr>
        <w:t>You are welcome to arrange a meeting with us to discuss your views, ask questions or simply provide verbal feedback</w:t>
      </w:r>
      <w:r w:rsidR="00486040">
        <w:rPr>
          <w:rFonts w:asciiTheme="minorHAnsi" w:hAnsiTheme="minorHAnsi" w:cs="Arial"/>
        </w:rPr>
        <w:t xml:space="preserve"> in person or over the phone</w:t>
      </w:r>
      <w:r w:rsidR="00486040" w:rsidRPr="00896CE8">
        <w:rPr>
          <w:rFonts w:asciiTheme="minorHAnsi" w:hAnsiTheme="minorHAnsi" w:cs="Arial"/>
        </w:rPr>
        <w:t>.</w:t>
      </w:r>
      <w:r w:rsidR="00486040">
        <w:rPr>
          <w:rFonts w:asciiTheme="minorHAnsi" w:hAnsiTheme="minorHAnsi" w:cs="Arial"/>
        </w:rPr>
        <w:t xml:space="preserve"> </w:t>
      </w:r>
      <w:r w:rsidRPr="0032186C">
        <w:rPr>
          <w:rFonts w:asciiTheme="minorHAnsi" w:hAnsiTheme="minorHAnsi" w:cs="Arial"/>
        </w:rPr>
        <w:t xml:space="preserve">Inquiries can be directed to </w:t>
      </w:r>
      <w:r w:rsidR="004842BB">
        <w:rPr>
          <w:rFonts w:asciiTheme="minorHAnsi" w:hAnsiTheme="minorHAnsi" w:cs="Arial"/>
        </w:rPr>
        <w:t>Policy, Projects and Legislation</w:t>
      </w:r>
      <w:r w:rsidRPr="0032186C">
        <w:rPr>
          <w:rFonts w:asciiTheme="minorHAnsi" w:hAnsiTheme="minorHAnsi" w:cs="Arial"/>
        </w:rPr>
        <w:t xml:space="preserve"> on phone </w:t>
      </w:r>
      <w:r w:rsidR="00486040">
        <w:rPr>
          <w:rFonts w:asciiTheme="minorHAnsi" w:hAnsiTheme="minorHAnsi" w:cs="Arial"/>
        </w:rPr>
        <w:t>(02) 6207 2506.</w:t>
      </w:r>
    </w:p>
    <w:p w:rsidR="00DB3799" w:rsidRDefault="00DB3799" w:rsidP="001C06F1">
      <w:pPr>
        <w:pStyle w:val="Default"/>
        <w:spacing w:after="120" w:line="276" w:lineRule="auto"/>
        <w:rPr>
          <w:rFonts w:asciiTheme="minorHAnsi" w:hAnsiTheme="minorHAnsi" w:cs="Arial"/>
        </w:rPr>
      </w:pPr>
      <w:r w:rsidRPr="00896CE8">
        <w:rPr>
          <w:rFonts w:asciiTheme="minorHAnsi" w:hAnsiTheme="minorHAnsi" w:cs="Arial"/>
        </w:rPr>
        <w:t xml:space="preserve">Responding to the questions in this </w:t>
      </w:r>
      <w:r>
        <w:rPr>
          <w:rFonts w:asciiTheme="minorHAnsi" w:hAnsiTheme="minorHAnsi" w:cs="Arial"/>
        </w:rPr>
        <w:t>Discussion P</w:t>
      </w:r>
      <w:r w:rsidRPr="00896CE8">
        <w:rPr>
          <w:rFonts w:asciiTheme="minorHAnsi" w:hAnsiTheme="minorHAnsi" w:cs="Arial"/>
        </w:rPr>
        <w:t>aper is one way to put your views forward. Questions under each topic are designed to help focus comments but don’t necessarily need to be individually answered. It is also not necessary to comment on all the discussion questions.</w:t>
      </w:r>
    </w:p>
    <w:p w:rsidR="00D83966" w:rsidRDefault="00486040" w:rsidP="00696342">
      <w:pPr>
        <w:pStyle w:val="Default"/>
        <w:spacing w:after="120" w:line="276" w:lineRule="auto"/>
        <w:rPr>
          <w:rFonts w:asciiTheme="majorHAnsi" w:eastAsiaTheme="majorEastAsia" w:hAnsiTheme="majorHAnsi" w:cstheme="majorBidi"/>
          <w:b/>
          <w:bCs/>
          <w:i/>
          <w:iCs/>
          <w:color w:val="4F81BD" w:themeColor="accent1"/>
          <w:sz w:val="22"/>
          <w:szCs w:val="22"/>
        </w:rPr>
      </w:pPr>
      <w:r w:rsidRPr="00896CE8">
        <w:rPr>
          <w:rFonts w:asciiTheme="minorHAnsi" w:hAnsiTheme="minorHAnsi" w:cs="Arial"/>
        </w:rPr>
        <w:t xml:space="preserve">Please note the information you provide may be subject to release under the </w:t>
      </w:r>
      <w:r w:rsidRPr="00110B17">
        <w:rPr>
          <w:rFonts w:asciiTheme="minorHAnsi" w:hAnsiTheme="minorHAnsi" w:cs="Arial"/>
          <w:i/>
        </w:rPr>
        <w:t>Freedom of Information Act 1989</w:t>
      </w:r>
      <w:r w:rsidRPr="00896CE8">
        <w:rPr>
          <w:rFonts w:asciiTheme="minorHAnsi" w:hAnsiTheme="minorHAnsi" w:cs="Arial"/>
        </w:rPr>
        <w:t xml:space="preserve"> unless you clearly indicate that your comments should be treated as confidential.</w:t>
      </w:r>
      <w:r w:rsidR="00696342">
        <w:rPr>
          <w:b/>
          <w:sz w:val="20"/>
          <w:szCs w:val="20"/>
        </w:rPr>
        <w:t xml:space="preserve"> </w:t>
      </w:r>
      <w:r w:rsidR="00D83966">
        <w:br w:type="page"/>
      </w:r>
    </w:p>
    <w:p w:rsidR="00821104" w:rsidRDefault="00821104" w:rsidP="001C06F1">
      <w:pPr>
        <w:pStyle w:val="Heading3"/>
        <w:spacing w:before="0" w:after="120"/>
      </w:pPr>
      <w:r>
        <w:lastRenderedPageBreak/>
        <w:t>Summary of discussion questions</w:t>
      </w:r>
    </w:p>
    <w:tbl>
      <w:tblPr>
        <w:tblStyle w:val="TableGrid"/>
        <w:tblW w:w="0" w:type="auto"/>
        <w:tblLayout w:type="fixed"/>
        <w:tblLook w:val="04A0"/>
      </w:tblPr>
      <w:tblGrid>
        <w:gridCol w:w="419"/>
        <w:gridCol w:w="7486"/>
        <w:gridCol w:w="996"/>
      </w:tblGrid>
      <w:tr w:rsidR="008F6E52" w:rsidRPr="00821104" w:rsidTr="00C900B5">
        <w:tc>
          <w:tcPr>
            <w:tcW w:w="419" w:type="dxa"/>
          </w:tcPr>
          <w:p w:rsidR="008F6E52" w:rsidRDefault="008006E5" w:rsidP="00C900B5">
            <w:pPr>
              <w:pStyle w:val="Tabletext"/>
            </w:pPr>
            <w:r w:rsidRPr="008006E5">
              <w:t>1</w:t>
            </w:r>
          </w:p>
        </w:tc>
        <w:tc>
          <w:tcPr>
            <w:tcW w:w="7486" w:type="dxa"/>
          </w:tcPr>
          <w:p w:rsidR="008F6E52" w:rsidRPr="00821104" w:rsidRDefault="008006E5" w:rsidP="00C900B5">
            <w:pPr>
              <w:pStyle w:val="Tabletext"/>
            </w:pPr>
            <w:r w:rsidRPr="008006E5">
              <w:rPr>
                <w:b/>
              </w:rPr>
              <w:t>Defining combat sports:</w:t>
            </w:r>
            <w:r w:rsidRPr="008006E5">
              <w:t xml:space="preserve"> </w:t>
            </w:r>
            <w:r w:rsidR="00EF500C" w:rsidRPr="00425693">
              <w:t>How should combat sports be defined; is the following definition appropriate? “Combat sports are a sport or activity in which each participant or contestant is required to strike, hit, grapple with, throw or punch the other contestant.</w:t>
            </w:r>
          </w:p>
        </w:tc>
        <w:tc>
          <w:tcPr>
            <w:tcW w:w="996" w:type="dxa"/>
          </w:tcPr>
          <w:p w:rsidR="008F6E52" w:rsidRPr="008006E5" w:rsidDel="008F6E52" w:rsidRDefault="00425693" w:rsidP="00C900B5">
            <w:pPr>
              <w:pStyle w:val="Tabletext"/>
            </w:pPr>
            <w:r>
              <w:t xml:space="preserve">Page </w:t>
            </w:r>
            <w:r w:rsidR="00402613">
              <w:fldChar w:fldCharType="begin"/>
            </w:r>
            <w:r>
              <w:instrText xml:space="preserve"> PAGEREF _Ref434245267 \h </w:instrText>
            </w:r>
            <w:r w:rsidR="00402613">
              <w:fldChar w:fldCharType="separate"/>
            </w:r>
            <w:r w:rsidR="00F24974">
              <w:rPr>
                <w:noProof/>
              </w:rPr>
              <w:t>4</w:t>
            </w:r>
            <w:r w:rsidR="00402613">
              <w:fldChar w:fldCharType="end"/>
            </w:r>
          </w:p>
        </w:tc>
      </w:tr>
      <w:tr w:rsidR="008F6E52" w:rsidRPr="00821104" w:rsidTr="00C900B5">
        <w:tc>
          <w:tcPr>
            <w:tcW w:w="419" w:type="dxa"/>
          </w:tcPr>
          <w:p w:rsidR="008F6E52" w:rsidRDefault="008F6E52" w:rsidP="00C900B5">
            <w:pPr>
              <w:pStyle w:val="Tabletext"/>
            </w:pPr>
            <w:r>
              <w:t>2</w:t>
            </w:r>
          </w:p>
        </w:tc>
        <w:tc>
          <w:tcPr>
            <w:tcW w:w="7486" w:type="dxa"/>
          </w:tcPr>
          <w:p w:rsidR="008F6E52" w:rsidRPr="00821104" w:rsidRDefault="00425693" w:rsidP="00C900B5">
            <w:pPr>
              <w:pStyle w:val="Tabletext"/>
            </w:pPr>
            <w:r w:rsidRPr="00425693">
              <w:rPr>
                <w:b/>
              </w:rPr>
              <w:t xml:space="preserve">Neurological injuries and concussion risks in combat sports: </w:t>
            </w:r>
            <w:r w:rsidRPr="00425693">
              <w:t xml:space="preserve">Are the risks associated with neurological injuries and concussion in combat sports substantial enough to warrant </w:t>
            </w:r>
            <w:r w:rsidR="00EE610C">
              <w:t xml:space="preserve">government </w:t>
            </w:r>
            <w:r w:rsidRPr="00425693">
              <w:t>intervention?</w:t>
            </w:r>
          </w:p>
        </w:tc>
        <w:tc>
          <w:tcPr>
            <w:tcW w:w="996" w:type="dxa"/>
          </w:tcPr>
          <w:p w:rsidR="008F6E52" w:rsidRPr="00425693" w:rsidRDefault="00425693" w:rsidP="00C900B5">
            <w:pPr>
              <w:pStyle w:val="Tabletext"/>
            </w:pPr>
            <w:r>
              <w:t xml:space="preserve">Page </w:t>
            </w:r>
            <w:r w:rsidR="00402613" w:rsidRPr="00425693">
              <w:fldChar w:fldCharType="begin"/>
            </w:r>
            <w:r w:rsidRPr="00425693">
              <w:instrText xml:space="preserve"> PAGEREF _Ref434245286 \h </w:instrText>
            </w:r>
            <w:r w:rsidR="00402613" w:rsidRPr="00425693">
              <w:fldChar w:fldCharType="separate"/>
            </w:r>
            <w:r w:rsidR="00F24974">
              <w:rPr>
                <w:noProof/>
              </w:rPr>
              <w:t>8</w:t>
            </w:r>
            <w:r w:rsidR="00402613" w:rsidRPr="00425693">
              <w:fldChar w:fldCharType="end"/>
            </w:r>
          </w:p>
        </w:tc>
      </w:tr>
      <w:tr w:rsidR="008F6E52" w:rsidRPr="00821104" w:rsidTr="00C900B5">
        <w:tc>
          <w:tcPr>
            <w:tcW w:w="419" w:type="dxa"/>
          </w:tcPr>
          <w:p w:rsidR="008F6E52" w:rsidRPr="00821104" w:rsidRDefault="008F6E52" w:rsidP="00C900B5">
            <w:pPr>
              <w:pStyle w:val="Tabletext"/>
            </w:pPr>
            <w:r>
              <w:t>3</w:t>
            </w:r>
          </w:p>
        </w:tc>
        <w:tc>
          <w:tcPr>
            <w:tcW w:w="7486" w:type="dxa"/>
          </w:tcPr>
          <w:p w:rsidR="008F6E52" w:rsidRPr="00DF353A" w:rsidRDefault="00425693" w:rsidP="00DF353A">
            <w:pPr>
              <w:pStyle w:val="Tabletext"/>
              <w:rPr>
                <w:rFonts w:eastAsiaTheme="minorHAnsi" w:cstheme="minorBidi"/>
                <w:iCs/>
              </w:rPr>
            </w:pPr>
            <w:r w:rsidRPr="00425693">
              <w:rPr>
                <w:rFonts w:eastAsiaTheme="minorHAnsi" w:cstheme="minorBidi"/>
                <w:b/>
              </w:rPr>
              <w:t xml:space="preserve">Management of neurological injuries and concussion risks in combat sports: </w:t>
            </w:r>
            <w:r w:rsidRPr="00425693">
              <w:rPr>
                <w:rFonts w:eastAsiaTheme="minorHAnsi" w:cstheme="minorBidi"/>
              </w:rPr>
              <w:t>Is there a role for Government in managing neurological injuries and concussion risks in combat sports? If so, how should these risks be mitigated (select all that apply):</w:t>
            </w:r>
            <w:r w:rsidRPr="00425693">
              <w:rPr>
                <w:rFonts w:eastAsiaTheme="minorHAnsi" w:cstheme="minorBidi"/>
              </w:rPr>
              <w:br/>
            </w:r>
            <w:r w:rsidRPr="00425693">
              <w:rPr>
                <w:rFonts w:eastAsiaTheme="minorHAnsi" w:cstheme="minorBidi"/>
                <w:iCs/>
              </w:rPr>
              <w:t>- educational activities;</w:t>
            </w:r>
            <w:r w:rsidRPr="00425693">
              <w:rPr>
                <w:rFonts w:eastAsiaTheme="minorHAnsi" w:cstheme="minorBidi"/>
                <w:iCs/>
              </w:rPr>
              <w:br/>
              <w:t>- ringside medical practitioners/physicians;</w:t>
            </w:r>
            <w:r w:rsidRPr="00425693">
              <w:rPr>
                <w:rFonts w:eastAsiaTheme="minorHAnsi" w:cstheme="minorBidi"/>
                <w:iCs/>
              </w:rPr>
              <w:br/>
            </w:r>
            <w:r w:rsidRPr="00425693">
              <w:rPr>
                <w:rFonts w:eastAsiaTheme="minorHAnsi" w:cstheme="minorBidi"/>
                <w:bCs/>
              </w:rPr>
              <w:t>- pre contest examinations;</w:t>
            </w:r>
            <w:r w:rsidRPr="00425693">
              <w:rPr>
                <w:rFonts w:eastAsiaTheme="minorHAnsi" w:cstheme="minorBidi"/>
                <w:bCs/>
              </w:rPr>
              <w:br/>
              <w:t>- post contest examinations;</w:t>
            </w:r>
            <w:r w:rsidRPr="00425693">
              <w:rPr>
                <w:rFonts w:eastAsiaTheme="minorHAnsi" w:cstheme="minorBidi"/>
                <w:bCs/>
              </w:rPr>
              <w:br/>
            </w:r>
            <w:r w:rsidRPr="00425693">
              <w:rPr>
                <w:rFonts w:eastAsiaTheme="minorHAnsi" w:cstheme="minorBidi"/>
                <w:iCs/>
              </w:rPr>
              <w:t>- Magnetic Resonance Imaging (MRI) testing;</w:t>
            </w:r>
            <w:r w:rsidRPr="00425693">
              <w:rPr>
                <w:rFonts w:eastAsiaTheme="minorHAnsi" w:cstheme="minorBidi"/>
                <w:iCs/>
              </w:rPr>
              <w:br/>
              <w:t>- suspension of contestants on medical grounds;</w:t>
            </w:r>
            <w:r w:rsidRPr="00425693">
              <w:rPr>
                <w:rFonts w:eastAsiaTheme="minorHAnsi" w:cstheme="minorBidi"/>
                <w:iCs/>
              </w:rPr>
              <w:br/>
              <w:t>- protective equipment;</w:t>
            </w:r>
            <w:r w:rsidRPr="00425693">
              <w:rPr>
                <w:rFonts w:eastAsiaTheme="minorHAnsi" w:cstheme="minorBidi"/>
                <w:iCs/>
              </w:rPr>
              <w:br/>
              <w:t>- minimum age restrictions;</w:t>
            </w:r>
            <w:r w:rsidRPr="00425693">
              <w:rPr>
                <w:rFonts w:eastAsiaTheme="minorHAnsi" w:cstheme="minorBidi"/>
                <w:iCs/>
              </w:rPr>
              <w:br/>
              <w:t>- o</w:t>
            </w:r>
            <w:r w:rsidRPr="00425693">
              <w:rPr>
                <w:rFonts w:eastAsiaTheme="minorHAnsi" w:cstheme="minorBidi"/>
                <w:bCs/>
              </w:rPr>
              <w:t>ther (please specify)?</w:t>
            </w:r>
          </w:p>
        </w:tc>
        <w:tc>
          <w:tcPr>
            <w:tcW w:w="996" w:type="dxa"/>
          </w:tcPr>
          <w:p w:rsidR="008F6E52" w:rsidRPr="00425693" w:rsidRDefault="00110B17" w:rsidP="00C900B5">
            <w:pPr>
              <w:pStyle w:val="Tabletext"/>
            </w:pPr>
            <w:r>
              <w:t xml:space="preserve">Page </w:t>
            </w:r>
            <w:r w:rsidR="00402613">
              <w:fldChar w:fldCharType="begin"/>
            </w:r>
            <w:r w:rsidR="00425693">
              <w:instrText xml:space="preserve"> PAGEREF _Ref434245341 \h </w:instrText>
            </w:r>
            <w:r w:rsidR="00402613">
              <w:fldChar w:fldCharType="separate"/>
            </w:r>
            <w:r w:rsidR="00F24974">
              <w:rPr>
                <w:noProof/>
              </w:rPr>
              <w:t>13</w:t>
            </w:r>
            <w:r w:rsidR="00402613">
              <w:fldChar w:fldCharType="end"/>
            </w:r>
          </w:p>
        </w:tc>
      </w:tr>
      <w:tr w:rsidR="00821104" w:rsidRPr="00821104" w:rsidTr="00C900B5">
        <w:tc>
          <w:tcPr>
            <w:tcW w:w="419" w:type="dxa"/>
          </w:tcPr>
          <w:p w:rsidR="00821104" w:rsidRPr="00821104" w:rsidRDefault="008F6E52" w:rsidP="00C900B5">
            <w:pPr>
              <w:pStyle w:val="Tabletext"/>
            </w:pPr>
            <w:r>
              <w:t>4</w:t>
            </w:r>
          </w:p>
        </w:tc>
        <w:tc>
          <w:tcPr>
            <w:tcW w:w="7486" w:type="dxa"/>
          </w:tcPr>
          <w:p w:rsidR="00821104" w:rsidRPr="00821104" w:rsidRDefault="00425693" w:rsidP="00C900B5">
            <w:pPr>
              <w:pStyle w:val="Tabletext"/>
            </w:pPr>
            <w:r w:rsidRPr="00425693">
              <w:rPr>
                <w:rFonts w:eastAsiaTheme="minorHAnsi" w:cstheme="minorBidi"/>
                <w:b/>
              </w:rPr>
              <w:t>Blood-borne virus risks in combat sports:</w:t>
            </w:r>
            <w:r w:rsidRPr="00425693">
              <w:rPr>
                <w:rFonts w:eastAsiaTheme="minorHAnsi" w:cstheme="minorBidi"/>
              </w:rPr>
              <w:t xml:space="preserve"> Are the risks associated with blood-borne viruses in combat sports substantial enough to warrant intervention?</w:t>
            </w:r>
          </w:p>
        </w:tc>
        <w:tc>
          <w:tcPr>
            <w:tcW w:w="996" w:type="dxa"/>
          </w:tcPr>
          <w:p w:rsidR="00821104" w:rsidRPr="00425693" w:rsidRDefault="00110B17" w:rsidP="00C900B5">
            <w:pPr>
              <w:pStyle w:val="Tabletext"/>
            </w:pPr>
            <w:r>
              <w:t>Page 14</w:t>
            </w:r>
          </w:p>
        </w:tc>
      </w:tr>
      <w:tr w:rsidR="00821104" w:rsidRPr="00821104" w:rsidTr="00C900B5">
        <w:tc>
          <w:tcPr>
            <w:tcW w:w="419" w:type="dxa"/>
          </w:tcPr>
          <w:p w:rsidR="00821104" w:rsidRPr="00821104" w:rsidRDefault="008F6E52" w:rsidP="00C900B5">
            <w:pPr>
              <w:pStyle w:val="Tabletext"/>
            </w:pPr>
            <w:r>
              <w:t>5</w:t>
            </w:r>
          </w:p>
        </w:tc>
        <w:tc>
          <w:tcPr>
            <w:tcW w:w="7486" w:type="dxa"/>
          </w:tcPr>
          <w:p w:rsidR="00821104" w:rsidRPr="00821104" w:rsidRDefault="00425693" w:rsidP="00C900B5">
            <w:pPr>
              <w:pStyle w:val="Tabletext"/>
            </w:pPr>
            <w:r w:rsidRPr="00425693">
              <w:rPr>
                <w:rFonts w:eastAsiaTheme="minorHAnsi" w:cstheme="minorBidi"/>
                <w:b/>
              </w:rPr>
              <w:t>Management of blood-borne virus risks in combat sports:</w:t>
            </w:r>
            <w:r w:rsidRPr="00425693">
              <w:rPr>
                <w:rFonts w:eastAsiaTheme="minorHAnsi" w:cstheme="minorBidi"/>
              </w:rPr>
              <w:t xml:space="preserve"> Is there a role for Government in managing blood-borne virus risks in combat sports? If so, how should these risks be mitigated (select all that apply):</w:t>
            </w:r>
            <w:r w:rsidRPr="00425693">
              <w:rPr>
                <w:rFonts w:eastAsiaTheme="minorHAnsi" w:cstheme="minorBidi"/>
              </w:rPr>
              <w:br/>
              <w:t>- policies to limit exposure to blood;</w:t>
            </w:r>
            <w:r w:rsidRPr="00425693">
              <w:rPr>
                <w:rFonts w:eastAsiaTheme="minorHAnsi" w:cstheme="minorBidi"/>
              </w:rPr>
              <w:br/>
              <w:t>- serology testing;</w:t>
            </w:r>
            <w:r w:rsidRPr="00425693">
              <w:rPr>
                <w:rFonts w:eastAsiaTheme="minorHAnsi" w:cstheme="minorBidi"/>
              </w:rPr>
              <w:br/>
              <w:t>- other (please specify)?</w:t>
            </w:r>
          </w:p>
        </w:tc>
        <w:tc>
          <w:tcPr>
            <w:tcW w:w="996" w:type="dxa"/>
          </w:tcPr>
          <w:p w:rsidR="00821104" w:rsidRPr="00425693" w:rsidRDefault="00110B17" w:rsidP="00C900B5">
            <w:pPr>
              <w:pStyle w:val="Tabletext"/>
            </w:pPr>
            <w:r>
              <w:t>Page 15</w:t>
            </w:r>
          </w:p>
        </w:tc>
      </w:tr>
      <w:tr w:rsidR="00821104" w:rsidRPr="00821104" w:rsidTr="00C900B5">
        <w:tc>
          <w:tcPr>
            <w:tcW w:w="419" w:type="dxa"/>
          </w:tcPr>
          <w:p w:rsidR="00821104" w:rsidRDefault="008F6E52" w:rsidP="00C900B5">
            <w:pPr>
              <w:pStyle w:val="Tabletext"/>
            </w:pPr>
            <w:r>
              <w:t>6</w:t>
            </w:r>
          </w:p>
        </w:tc>
        <w:tc>
          <w:tcPr>
            <w:tcW w:w="7486" w:type="dxa"/>
          </w:tcPr>
          <w:p w:rsidR="00821104" w:rsidRPr="00425693" w:rsidRDefault="00425693" w:rsidP="00C900B5">
            <w:pPr>
              <w:pStyle w:val="Tabletext"/>
              <w:rPr>
                <w:rFonts w:eastAsiaTheme="minorHAnsi" w:cstheme="minorBidi"/>
              </w:rPr>
            </w:pPr>
            <w:r w:rsidRPr="00425693">
              <w:rPr>
                <w:rFonts w:eastAsiaTheme="minorHAnsi" w:cstheme="minorBidi"/>
                <w:b/>
              </w:rPr>
              <w:t>Crime risks in combat sports:</w:t>
            </w:r>
            <w:r w:rsidRPr="00425693">
              <w:rPr>
                <w:rFonts w:eastAsiaTheme="minorHAnsi" w:cstheme="minorBidi"/>
              </w:rPr>
              <w:t xml:space="preserve"> Are the risks associated with crime in combat sports substantial enough to warrant intervention?</w:t>
            </w:r>
          </w:p>
        </w:tc>
        <w:tc>
          <w:tcPr>
            <w:tcW w:w="996" w:type="dxa"/>
          </w:tcPr>
          <w:p w:rsidR="00821104" w:rsidRPr="00425693" w:rsidRDefault="00110B17" w:rsidP="00C900B5">
            <w:pPr>
              <w:pStyle w:val="Tabletext"/>
            </w:pPr>
            <w:r>
              <w:t xml:space="preserve">Page </w:t>
            </w:r>
            <w:r w:rsidR="00402613">
              <w:fldChar w:fldCharType="begin"/>
            </w:r>
            <w:r w:rsidR="00425693">
              <w:instrText xml:space="preserve"> PAGEREF _Ref434245374 \h </w:instrText>
            </w:r>
            <w:r w:rsidR="00402613">
              <w:fldChar w:fldCharType="separate"/>
            </w:r>
            <w:r w:rsidR="00F24974">
              <w:rPr>
                <w:noProof/>
              </w:rPr>
              <w:t>15</w:t>
            </w:r>
            <w:r w:rsidR="00402613">
              <w:fldChar w:fldCharType="end"/>
            </w:r>
          </w:p>
        </w:tc>
      </w:tr>
      <w:tr w:rsidR="00821104" w:rsidRPr="00821104" w:rsidTr="00C900B5">
        <w:tc>
          <w:tcPr>
            <w:tcW w:w="419" w:type="dxa"/>
          </w:tcPr>
          <w:p w:rsidR="00821104" w:rsidRDefault="00C570FC" w:rsidP="00C900B5">
            <w:pPr>
              <w:pStyle w:val="Tabletext"/>
            </w:pPr>
            <w:r>
              <w:t>7</w:t>
            </w:r>
          </w:p>
        </w:tc>
        <w:tc>
          <w:tcPr>
            <w:tcW w:w="7486" w:type="dxa"/>
          </w:tcPr>
          <w:p w:rsidR="00821104" w:rsidRPr="00425693" w:rsidRDefault="00425693" w:rsidP="00C900B5">
            <w:pPr>
              <w:pStyle w:val="Tabletext"/>
              <w:rPr>
                <w:rFonts w:eastAsiaTheme="minorHAnsi" w:cstheme="minorBidi"/>
              </w:rPr>
            </w:pPr>
            <w:r w:rsidRPr="00425693">
              <w:rPr>
                <w:rFonts w:eastAsiaTheme="minorHAnsi" w:cstheme="minorBidi"/>
                <w:b/>
              </w:rPr>
              <w:t>Management of crime risks in combat sports:</w:t>
            </w:r>
            <w:r w:rsidRPr="00425693">
              <w:rPr>
                <w:rFonts w:eastAsiaTheme="minorHAnsi" w:cstheme="minorBidi"/>
              </w:rPr>
              <w:t xml:space="preserve"> Is there a role for Government in managing crime risks in combat sports? If so, how should these risks be mitigated (select all that apply):</w:t>
            </w:r>
            <w:r w:rsidRPr="00425693">
              <w:rPr>
                <w:rFonts w:eastAsiaTheme="minorHAnsi" w:cstheme="minorBidi"/>
              </w:rPr>
              <w:br/>
              <w:t>- fit and proper testing requirements;</w:t>
            </w:r>
            <w:r w:rsidRPr="00425693">
              <w:rPr>
                <w:rFonts w:eastAsiaTheme="minorHAnsi" w:cstheme="minorBidi"/>
              </w:rPr>
              <w:br/>
              <w:t>- disqualifying offences;</w:t>
            </w:r>
            <w:r w:rsidRPr="00425693">
              <w:rPr>
                <w:rFonts w:eastAsiaTheme="minorHAnsi" w:cstheme="minorBidi"/>
              </w:rPr>
              <w:br/>
              <w:t>- other (please specify)?</w:t>
            </w:r>
          </w:p>
        </w:tc>
        <w:tc>
          <w:tcPr>
            <w:tcW w:w="996" w:type="dxa"/>
          </w:tcPr>
          <w:p w:rsidR="00821104" w:rsidRPr="00425693" w:rsidRDefault="00110B17" w:rsidP="00C900B5">
            <w:pPr>
              <w:pStyle w:val="Tabletext"/>
            </w:pPr>
            <w:r>
              <w:t xml:space="preserve">Page </w:t>
            </w:r>
            <w:r w:rsidR="00402613">
              <w:fldChar w:fldCharType="begin"/>
            </w:r>
            <w:r w:rsidR="00425693">
              <w:instrText xml:space="preserve"> PAGEREF _Ref434245389 \h </w:instrText>
            </w:r>
            <w:r w:rsidR="00402613">
              <w:fldChar w:fldCharType="separate"/>
            </w:r>
            <w:r w:rsidR="00F24974">
              <w:rPr>
                <w:noProof/>
              </w:rPr>
              <w:t>17</w:t>
            </w:r>
            <w:r w:rsidR="00402613">
              <w:fldChar w:fldCharType="end"/>
            </w:r>
          </w:p>
        </w:tc>
      </w:tr>
      <w:tr w:rsidR="00821104" w:rsidRPr="00821104" w:rsidTr="00C900B5">
        <w:tc>
          <w:tcPr>
            <w:tcW w:w="419" w:type="dxa"/>
          </w:tcPr>
          <w:p w:rsidR="00821104" w:rsidRDefault="00C570FC" w:rsidP="00C900B5">
            <w:pPr>
              <w:pStyle w:val="Tabletext"/>
            </w:pPr>
            <w:r>
              <w:t>8</w:t>
            </w:r>
          </w:p>
        </w:tc>
        <w:tc>
          <w:tcPr>
            <w:tcW w:w="7486" w:type="dxa"/>
          </w:tcPr>
          <w:p w:rsidR="00821104" w:rsidRPr="00425693" w:rsidRDefault="00425693" w:rsidP="00C900B5">
            <w:pPr>
              <w:pStyle w:val="Tabletext"/>
              <w:rPr>
                <w:rFonts w:eastAsiaTheme="minorHAnsi" w:cstheme="minorBidi"/>
              </w:rPr>
            </w:pPr>
            <w:r w:rsidRPr="00425693">
              <w:rPr>
                <w:rFonts w:eastAsiaTheme="minorHAnsi" w:cstheme="minorBidi"/>
                <w:b/>
              </w:rPr>
              <w:t>Registration of contestants</w:t>
            </w:r>
            <w:r w:rsidRPr="00425693">
              <w:rPr>
                <w:rFonts w:eastAsiaTheme="minorHAnsi" w:cstheme="minorBidi"/>
              </w:rPr>
              <w:t>: Is there a substantive and relevant distinction in risks between amateur and professional combat sports contestants? If so, should both amateur and professional combat sports contestants be required to be registered?</w:t>
            </w:r>
          </w:p>
        </w:tc>
        <w:tc>
          <w:tcPr>
            <w:tcW w:w="996" w:type="dxa"/>
          </w:tcPr>
          <w:p w:rsidR="00821104" w:rsidRPr="00425693" w:rsidRDefault="00110B17" w:rsidP="008E1B46">
            <w:pPr>
              <w:pStyle w:val="Tabletext"/>
            </w:pPr>
            <w:r>
              <w:t xml:space="preserve">Page </w:t>
            </w:r>
            <w:r w:rsidR="00402613">
              <w:fldChar w:fldCharType="begin"/>
            </w:r>
            <w:r w:rsidR="008E1B46">
              <w:instrText xml:space="preserve"> PAGEREF _Ref435514672 \h </w:instrText>
            </w:r>
            <w:r w:rsidR="00402613">
              <w:fldChar w:fldCharType="separate"/>
            </w:r>
            <w:r w:rsidR="00F24974">
              <w:rPr>
                <w:noProof/>
              </w:rPr>
              <w:t>19</w:t>
            </w:r>
            <w:r w:rsidR="00402613">
              <w:fldChar w:fldCharType="end"/>
            </w:r>
          </w:p>
        </w:tc>
      </w:tr>
      <w:tr w:rsidR="00425693" w:rsidRPr="00821104" w:rsidTr="00C900B5">
        <w:tc>
          <w:tcPr>
            <w:tcW w:w="419" w:type="dxa"/>
          </w:tcPr>
          <w:p w:rsidR="00425693" w:rsidRDefault="00425693" w:rsidP="00C900B5">
            <w:pPr>
              <w:pStyle w:val="Tabletext"/>
            </w:pPr>
            <w:r>
              <w:t>9</w:t>
            </w:r>
          </w:p>
        </w:tc>
        <w:tc>
          <w:tcPr>
            <w:tcW w:w="7486" w:type="dxa"/>
          </w:tcPr>
          <w:p w:rsidR="00425693" w:rsidRPr="00425693" w:rsidDel="00425693" w:rsidRDefault="00425693" w:rsidP="00C900B5">
            <w:pPr>
              <w:pStyle w:val="Tabletext"/>
              <w:rPr>
                <w:rFonts w:eastAsiaTheme="minorHAnsi" w:cstheme="minorBidi"/>
              </w:rPr>
            </w:pPr>
            <w:r w:rsidRPr="00425693">
              <w:rPr>
                <w:rFonts w:eastAsiaTheme="minorHAnsi" w:cstheme="minorBidi"/>
                <w:b/>
              </w:rPr>
              <w:t>Self-regulation combat sports</w:t>
            </w:r>
            <w:r w:rsidRPr="00425693">
              <w:rPr>
                <w:rFonts w:eastAsiaTheme="minorHAnsi" w:cstheme="minorBidi"/>
              </w:rPr>
              <w:t>: Should any combat sports be excluded from government regulation? Why should these sports be excluded?</w:t>
            </w:r>
          </w:p>
        </w:tc>
        <w:tc>
          <w:tcPr>
            <w:tcW w:w="996" w:type="dxa"/>
          </w:tcPr>
          <w:p w:rsidR="00425693" w:rsidRPr="00425693" w:rsidRDefault="00110B17" w:rsidP="00C900B5">
            <w:pPr>
              <w:pStyle w:val="Tabletext"/>
            </w:pPr>
            <w:r>
              <w:t xml:space="preserve">Page </w:t>
            </w:r>
            <w:r w:rsidR="00402613">
              <w:fldChar w:fldCharType="begin"/>
            </w:r>
            <w:r w:rsidR="00425693">
              <w:instrText xml:space="preserve"> PAGEREF _Ref434245394 \h </w:instrText>
            </w:r>
            <w:r w:rsidR="00402613">
              <w:fldChar w:fldCharType="separate"/>
            </w:r>
            <w:r w:rsidR="00F24974">
              <w:rPr>
                <w:noProof/>
              </w:rPr>
              <w:t>20</w:t>
            </w:r>
            <w:r w:rsidR="00402613">
              <w:fldChar w:fldCharType="end"/>
            </w:r>
          </w:p>
        </w:tc>
      </w:tr>
      <w:tr w:rsidR="00696342" w:rsidRPr="00821104" w:rsidTr="00C900B5">
        <w:tc>
          <w:tcPr>
            <w:tcW w:w="419" w:type="dxa"/>
          </w:tcPr>
          <w:p w:rsidR="00696342" w:rsidRDefault="00696342" w:rsidP="00C900B5">
            <w:pPr>
              <w:pStyle w:val="Tabletext"/>
            </w:pPr>
            <w:r>
              <w:t>10</w:t>
            </w:r>
          </w:p>
        </w:tc>
        <w:tc>
          <w:tcPr>
            <w:tcW w:w="7486" w:type="dxa"/>
          </w:tcPr>
          <w:p w:rsidR="00696342" w:rsidRPr="00696342" w:rsidRDefault="00696342" w:rsidP="00C900B5">
            <w:pPr>
              <w:pStyle w:val="Tabletext"/>
              <w:rPr>
                <w:rFonts w:eastAsiaTheme="minorHAnsi" w:cstheme="minorBidi"/>
                <w:b/>
              </w:rPr>
            </w:pPr>
            <w:r w:rsidRPr="00696342">
              <w:rPr>
                <w:b/>
              </w:rPr>
              <w:t xml:space="preserve">Regulation of training activity: </w:t>
            </w:r>
            <w:r w:rsidRPr="00696342">
              <w:t>To what extent should training be regulated? What recognition should be given to injuries gained via training prior to a competitive event/fight?</w:t>
            </w:r>
          </w:p>
        </w:tc>
        <w:tc>
          <w:tcPr>
            <w:tcW w:w="996" w:type="dxa"/>
          </w:tcPr>
          <w:p w:rsidR="00696342" w:rsidRDefault="00696342" w:rsidP="00C900B5">
            <w:pPr>
              <w:pStyle w:val="Tabletext"/>
            </w:pPr>
            <w:r>
              <w:t xml:space="preserve">Page </w:t>
            </w:r>
            <w:r w:rsidR="00402613">
              <w:fldChar w:fldCharType="begin"/>
            </w:r>
            <w:r>
              <w:instrText xml:space="preserve"> PAGEREF _Ref434246310 \h </w:instrText>
            </w:r>
            <w:r w:rsidR="00402613">
              <w:fldChar w:fldCharType="separate"/>
            </w:r>
            <w:r w:rsidR="00F24974">
              <w:rPr>
                <w:noProof/>
              </w:rPr>
              <w:t>20</w:t>
            </w:r>
            <w:r w:rsidR="00402613">
              <w:fldChar w:fldCharType="end"/>
            </w:r>
          </w:p>
        </w:tc>
      </w:tr>
      <w:tr w:rsidR="00696342" w:rsidRPr="00821104" w:rsidTr="00C900B5">
        <w:tc>
          <w:tcPr>
            <w:tcW w:w="419" w:type="dxa"/>
          </w:tcPr>
          <w:p w:rsidR="00696342" w:rsidRDefault="00696342" w:rsidP="00C900B5">
            <w:pPr>
              <w:pStyle w:val="Tabletext"/>
            </w:pPr>
            <w:r>
              <w:t>11</w:t>
            </w:r>
          </w:p>
        </w:tc>
        <w:tc>
          <w:tcPr>
            <w:tcW w:w="7486" w:type="dxa"/>
          </w:tcPr>
          <w:p w:rsidR="00696342" w:rsidRPr="00425693" w:rsidRDefault="00696342" w:rsidP="00C900B5">
            <w:pPr>
              <w:pStyle w:val="Tabletext"/>
              <w:rPr>
                <w:rFonts w:eastAsiaTheme="minorHAnsi" w:cstheme="minorBidi"/>
                <w:b/>
              </w:rPr>
            </w:pPr>
            <w:r w:rsidRPr="00696342">
              <w:rPr>
                <w:b/>
              </w:rPr>
              <w:t>Registration of industry participants:</w:t>
            </w:r>
            <w:r w:rsidRPr="00696342">
              <w:t xml:space="preserve"> Which combat sports participants should require registration e.g. trainers, promoters, judges etc?</w:t>
            </w:r>
          </w:p>
        </w:tc>
        <w:tc>
          <w:tcPr>
            <w:tcW w:w="996" w:type="dxa"/>
          </w:tcPr>
          <w:p w:rsidR="00696342" w:rsidRDefault="00C900B5" w:rsidP="00C900B5">
            <w:pPr>
              <w:pStyle w:val="Tabletext"/>
            </w:pPr>
            <w:r>
              <w:t xml:space="preserve">Page </w:t>
            </w:r>
            <w:r w:rsidR="00402613">
              <w:fldChar w:fldCharType="begin"/>
            </w:r>
            <w:r>
              <w:instrText xml:space="preserve"> PAGEREF _Ref434247771 \h </w:instrText>
            </w:r>
            <w:r w:rsidR="00402613">
              <w:fldChar w:fldCharType="separate"/>
            </w:r>
            <w:r w:rsidR="00F24974">
              <w:rPr>
                <w:noProof/>
              </w:rPr>
              <w:t>22</w:t>
            </w:r>
            <w:r w:rsidR="00402613">
              <w:fldChar w:fldCharType="end"/>
            </w:r>
          </w:p>
        </w:tc>
      </w:tr>
      <w:tr w:rsidR="00425693" w:rsidRPr="00821104" w:rsidTr="00C900B5">
        <w:tc>
          <w:tcPr>
            <w:tcW w:w="419" w:type="dxa"/>
          </w:tcPr>
          <w:p w:rsidR="00425693" w:rsidRDefault="00425693" w:rsidP="00C900B5">
            <w:pPr>
              <w:pStyle w:val="Tabletext"/>
            </w:pPr>
            <w:r>
              <w:t>1</w:t>
            </w:r>
            <w:r w:rsidR="00696342">
              <w:t>2</w:t>
            </w:r>
          </w:p>
        </w:tc>
        <w:tc>
          <w:tcPr>
            <w:tcW w:w="7486" w:type="dxa"/>
          </w:tcPr>
          <w:p w:rsidR="00425693" w:rsidRPr="00425693" w:rsidDel="00425693" w:rsidRDefault="00425693" w:rsidP="00C900B5">
            <w:pPr>
              <w:pStyle w:val="Tabletext"/>
              <w:rPr>
                <w:rFonts w:eastAsiaTheme="minorHAnsi" w:cstheme="minorBidi"/>
              </w:rPr>
            </w:pPr>
            <w:r w:rsidRPr="00425693">
              <w:rPr>
                <w:rFonts w:eastAsiaTheme="minorHAnsi" w:cstheme="minorBidi"/>
                <w:b/>
              </w:rPr>
              <w:t>Code of Practice</w:t>
            </w:r>
            <w:r w:rsidRPr="00425693">
              <w:rPr>
                <w:rFonts w:eastAsiaTheme="minorHAnsi" w:cstheme="minorBidi"/>
              </w:rPr>
              <w:t xml:space="preserve">: </w:t>
            </w:r>
            <w:r w:rsidR="00110B17" w:rsidRPr="00110B17">
              <w:rPr>
                <w:rFonts w:eastAsiaTheme="minorHAnsi" w:cstheme="minorBidi"/>
              </w:rPr>
              <w:t xml:space="preserve">Does the existing </w:t>
            </w:r>
            <w:r w:rsidR="00110B17" w:rsidRPr="00110B17">
              <w:rPr>
                <w:rFonts w:eastAsiaTheme="minorHAnsi" w:cstheme="minorBidi"/>
                <w:i/>
              </w:rPr>
              <w:t>Boxing Control (Boxing Contests Code of Practice) Determination 1996</w:t>
            </w:r>
            <w:r w:rsidR="00F017D2">
              <w:rPr>
                <w:rFonts w:eastAsiaTheme="minorHAnsi" w:cstheme="minorBidi"/>
              </w:rPr>
              <w:t>,</w:t>
            </w:r>
            <w:r w:rsidR="00F017D2" w:rsidRPr="00B55960">
              <w:rPr>
                <w:rFonts w:eastAsiaTheme="minorHAnsi" w:cstheme="minorBidi"/>
                <w:b/>
              </w:rPr>
              <w:t xml:space="preserve"> </w:t>
            </w:r>
            <w:r w:rsidR="00F017D2" w:rsidRPr="00F017D2">
              <w:rPr>
                <w:rFonts w:eastAsiaTheme="minorHAnsi" w:cstheme="minorBidi"/>
              </w:rPr>
              <w:t xml:space="preserve">available at </w:t>
            </w:r>
            <w:hyperlink r:id="rId12" w:history="1">
              <w:r w:rsidR="00F017D2" w:rsidRPr="00F017D2">
                <w:rPr>
                  <w:rStyle w:val="Hyperlink"/>
                </w:rPr>
                <w:t>www.legislation.act.gov.au/di/1996-233/19961011-11778/pdf/1996-233.pdf</w:t>
              </w:r>
            </w:hyperlink>
            <w:r w:rsidR="00F017D2" w:rsidRPr="00F017D2">
              <w:t>,</w:t>
            </w:r>
            <w:r w:rsidR="00110B17" w:rsidRPr="00110B17">
              <w:rPr>
                <w:rFonts w:eastAsiaTheme="minorHAnsi" w:cstheme="minorBidi"/>
              </w:rPr>
              <w:t xml:space="preserve"> adequately address key industry participant responsibilities for boxing and kick boxing? If so, could this Code of Practice be applied to other combat sports?</w:t>
            </w:r>
          </w:p>
        </w:tc>
        <w:tc>
          <w:tcPr>
            <w:tcW w:w="996" w:type="dxa"/>
          </w:tcPr>
          <w:p w:rsidR="00425693" w:rsidRPr="00425693" w:rsidRDefault="00110B17" w:rsidP="00C900B5">
            <w:pPr>
              <w:pStyle w:val="Tabletext"/>
            </w:pPr>
            <w:r>
              <w:t xml:space="preserve">Page </w:t>
            </w:r>
            <w:r w:rsidR="00402613">
              <w:fldChar w:fldCharType="begin"/>
            </w:r>
            <w:r w:rsidR="00425693">
              <w:instrText xml:space="preserve"> PAGEREF _Ref434245398 \h </w:instrText>
            </w:r>
            <w:r w:rsidR="00402613">
              <w:fldChar w:fldCharType="separate"/>
            </w:r>
            <w:r w:rsidR="00F24974">
              <w:rPr>
                <w:noProof/>
              </w:rPr>
              <w:t>22</w:t>
            </w:r>
            <w:r w:rsidR="00402613">
              <w:fldChar w:fldCharType="end"/>
            </w:r>
          </w:p>
        </w:tc>
      </w:tr>
    </w:tbl>
    <w:p w:rsidR="0032186C" w:rsidRPr="00DB3799" w:rsidRDefault="00E34C3E" w:rsidP="001C06F1">
      <w:pPr>
        <w:pStyle w:val="Heading1"/>
        <w:keepNext w:val="0"/>
        <w:pageBreakBefore/>
        <w:pBdr>
          <w:bottom w:val="single" w:sz="8" w:space="4" w:color="4F81BD" w:themeColor="accent1"/>
        </w:pBdr>
        <w:spacing w:before="0" w:after="120" w:line="276" w:lineRule="auto"/>
        <w:contextualSpacing/>
        <w:rPr>
          <w:rFonts w:asciiTheme="minorHAnsi" w:eastAsiaTheme="majorEastAsia" w:hAnsiTheme="minorHAnsi" w:cstheme="majorBidi"/>
          <w:b w:val="0"/>
          <w:bCs w:val="0"/>
          <w:color w:val="17365D" w:themeColor="text2" w:themeShade="BF"/>
          <w:spacing w:val="5"/>
          <w:kern w:val="28"/>
          <w:sz w:val="52"/>
          <w:szCs w:val="52"/>
        </w:rPr>
      </w:pPr>
      <w:bookmarkStart w:id="5" w:name="_Toc434250153"/>
      <w:r w:rsidRPr="00DB3799">
        <w:rPr>
          <w:rFonts w:asciiTheme="minorHAnsi" w:eastAsiaTheme="majorEastAsia" w:hAnsiTheme="minorHAnsi" w:cstheme="majorBidi"/>
          <w:b w:val="0"/>
          <w:bCs w:val="0"/>
          <w:color w:val="17365D" w:themeColor="text2" w:themeShade="BF"/>
          <w:spacing w:val="5"/>
          <w:kern w:val="28"/>
          <w:sz w:val="52"/>
          <w:szCs w:val="52"/>
        </w:rPr>
        <w:lastRenderedPageBreak/>
        <w:t>Int</w:t>
      </w:r>
      <w:r w:rsidR="0032186C" w:rsidRPr="00DB3799">
        <w:rPr>
          <w:rFonts w:asciiTheme="minorHAnsi" w:eastAsiaTheme="majorEastAsia" w:hAnsiTheme="minorHAnsi" w:cstheme="majorBidi"/>
          <w:b w:val="0"/>
          <w:bCs w:val="0"/>
          <w:color w:val="17365D" w:themeColor="text2" w:themeShade="BF"/>
          <w:spacing w:val="5"/>
          <w:kern w:val="28"/>
          <w:sz w:val="52"/>
          <w:szCs w:val="52"/>
        </w:rPr>
        <w:t>roduction</w:t>
      </w:r>
      <w:bookmarkEnd w:id="5"/>
    </w:p>
    <w:p w:rsidR="000B185F" w:rsidRPr="00F35BDB" w:rsidRDefault="00DB3799" w:rsidP="001C06F1">
      <w:pPr>
        <w:pStyle w:val="Default"/>
        <w:spacing w:after="120" w:line="276" w:lineRule="auto"/>
        <w:rPr>
          <w:rFonts w:asciiTheme="minorHAnsi" w:hAnsiTheme="minorHAnsi" w:cs="Arial"/>
          <w:color w:val="auto"/>
        </w:rPr>
      </w:pPr>
      <w:r>
        <w:rPr>
          <w:rFonts w:asciiTheme="minorHAnsi" w:hAnsiTheme="minorHAnsi" w:cs="Arial"/>
          <w:color w:val="auto"/>
        </w:rPr>
        <w:t>Over</w:t>
      </w:r>
      <w:r w:rsidR="0032186C" w:rsidRPr="00F35BDB">
        <w:rPr>
          <w:rFonts w:asciiTheme="minorHAnsi" w:hAnsiTheme="minorHAnsi" w:cs="Arial"/>
          <w:color w:val="auto"/>
        </w:rPr>
        <w:t xml:space="preserve"> 358</w:t>
      </w:r>
      <w:r w:rsidRPr="00F35BDB">
        <w:rPr>
          <w:rFonts w:asciiTheme="minorHAnsi" w:hAnsiTheme="minorHAnsi" w:cs="Arial"/>
          <w:color w:val="auto"/>
        </w:rPr>
        <w:t>,</w:t>
      </w:r>
      <w:r>
        <w:rPr>
          <w:rFonts w:asciiTheme="minorHAnsi" w:hAnsiTheme="minorHAnsi" w:cs="Arial"/>
          <w:color w:val="auto"/>
        </w:rPr>
        <w:t>000</w:t>
      </w:r>
      <w:r w:rsidR="0032186C" w:rsidRPr="00F35BDB">
        <w:rPr>
          <w:rFonts w:asciiTheme="minorHAnsi" w:hAnsiTheme="minorHAnsi" w:cs="Arial"/>
          <w:color w:val="auto"/>
        </w:rPr>
        <w:t xml:space="preserve"> people </w:t>
      </w:r>
      <w:r>
        <w:rPr>
          <w:rFonts w:asciiTheme="minorHAnsi" w:hAnsiTheme="minorHAnsi" w:cs="Arial"/>
          <w:color w:val="auto"/>
        </w:rPr>
        <w:t>participate</w:t>
      </w:r>
      <w:r w:rsidR="004947C0" w:rsidRPr="00F35BDB">
        <w:rPr>
          <w:rFonts w:asciiTheme="minorHAnsi" w:hAnsiTheme="minorHAnsi" w:cs="Arial"/>
          <w:color w:val="auto"/>
        </w:rPr>
        <w:t xml:space="preserve"> in combat</w:t>
      </w:r>
      <w:r w:rsidR="0032186C" w:rsidRPr="00F35BDB">
        <w:rPr>
          <w:rFonts w:asciiTheme="minorHAnsi" w:hAnsiTheme="minorHAnsi" w:cs="Arial"/>
          <w:color w:val="auto"/>
        </w:rPr>
        <w:t xml:space="preserve"> sports across the country.</w:t>
      </w:r>
      <w:r w:rsidR="007461A4">
        <w:rPr>
          <w:rStyle w:val="FootnoteReference"/>
          <w:rFonts w:asciiTheme="minorHAnsi" w:hAnsiTheme="minorHAnsi" w:cs="Arial"/>
          <w:color w:val="auto"/>
        </w:rPr>
        <w:footnoteReference w:id="1"/>
      </w:r>
      <w:r w:rsidR="000B185F" w:rsidRPr="00F35BDB">
        <w:rPr>
          <w:rFonts w:asciiTheme="minorHAnsi" w:hAnsiTheme="minorHAnsi" w:cs="Arial"/>
          <w:color w:val="auto"/>
        </w:rPr>
        <w:t xml:space="preserve"> In the ACT</w:t>
      </w:r>
      <w:r w:rsidR="009F1AAA">
        <w:rPr>
          <w:rFonts w:asciiTheme="minorHAnsi" w:hAnsiTheme="minorHAnsi" w:cs="Arial"/>
          <w:color w:val="auto"/>
        </w:rPr>
        <w:t>,</w:t>
      </w:r>
      <w:r w:rsidR="000B185F" w:rsidRPr="00F35BDB">
        <w:rPr>
          <w:rFonts w:asciiTheme="minorHAnsi" w:hAnsiTheme="minorHAnsi" w:cs="Arial"/>
          <w:color w:val="auto"/>
        </w:rPr>
        <w:t xml:space="preserve"> the</w:t>
      </w:r>
      <w:r>
        <w:rPr>
          <w:rFonts w:asciiTheme="minorHAnsi" w:hAnsiTheme="minorHAnsi" w:cs="Arial"/>
          <w:color w:val="auto"/>
        </w:rPr>
        <w:t>re</w:t>
      </w:r>
      <w:r w:rsidR="000B185F" w:rsidRPr="00F35BDB">
        <w:rPr>
          <w:rFonts w:asciiTheme="minorHAnsi" w:hAnsiTheme="minorHAnsi" w:cs="Arial"/>
          <w:color w:val="auto"/>
        </w:rPr>
        <w:t xml:space="preserve"> </w:t>
      </w:r>
      <w:r>
        <w:rPr>
          <w:rFonts w:asciiTheme="minorHAnsi" w:hAnsiTheme="minorHAnsi" w:cs="Arial"/>
          <w:color w:val="auto"/>
        </w:rPr>
        <w:t>is</w:t>
      </w:r>
      <w:r w:rsidRPr="00F35BDB">
        <w:rPr>
          <w:rFonts w:asciiTheme="minorHAnsi" w:hAnsiTheme="minorHAnsi" w:cs="Arial"/>
          <w:color w:val="auto"/>
        </w:rPr>
        <w:t xml:space="preserve"> </w:t>
      </w:r>
      <w:r w:rsidR="000B185F" w:rsidRPr="00F35BDB">
        <w:rPr>
          <w:rFonts w:asciiTheme="minorHAnsi" w:hAnsiTheme="minorHAnsi" w:cs="Arial"/>
          <w:color w:val="auto"/>
        </w:rPr>
        <w:t>grow</w:t>
      </w:r>
      <w:r w:rsidR="005108E0">
        <w:rPr>
          <w:rFonts w:asciiTheme="minorHAnsi" w:hAnsiTheme="minorHAnsi" w:cs="Arial"/>
          <w:color w:val="auto"/>
        </w:rPr>
        <w:t>ing popula</w:t>
      </w:r>
      <w:r w:rsidR="00803C20">
        <w:rPr>
          <w:rFonts w:asciiTheme="minorHAnsi" w:hAnsiTheme="minorHAnsi" w:cs="Arial"/>
          <w:color w:val="auto"/>
        </w:rPr>
        <w:t>ri</w:t>
      </w:r>
      <w:r w:rsidR="005108E0">
        <w:rPr>
          <w:rFonts w:asciiTheme="minorHAnsi" w:hAnsiTheme="minorHAnsi" w:cs="Arial"/>
          <w:color w:val="auto"/>
        </w:rPr>
        <w:t>ty</w:t>
      </w:r>
      <w:r w:rsidR="00803C20">
        <w:rPr>
          <w:rFonts w:asciiTheme="minorHAnsi" w:hAnsiTheme="minorHAnsi" w:cs="Arial"/>
          <w:color w:val="auto"/>
        </w:rPr>
        <w:t xml:space="preserve"> in</w:t>
      </w:r>
      <w:r w:rsidR="005108E0">
        <w:rPr>
          <w:rFonts w:asciiTheme="minorHAnsi" w:hAnsiTheme="minorHAnsi" w:cs="Arial"/>
          <w:color w:val="auto"/>
        </w:rPr>
        <w:t xml:space="preserve"> sports such as Mixed Martial Arts</w:t>
      </w:r>
      <w:r w:rsidR="00D83966">
        <w:rPr>
          <w:rFonts w:asciiTheme="minorHAnsi" w:hAnsiTheme="minorHAnsi" w:cs="Arial"/>
          <w:color w:val="auto"/>
        </w:rPr>
        <w:t>,</w:t>
      </w:r>
      <w:r w:rsidR="00803C20">
        <w:rPr>
          <w:rFonts w:asciiTheme="minorHAnsi" w:hAnsiTheme="minorHAnsi" w:cs="Arial"/>
          <w:color w:val="auto"/>
        </w:rPr>
        <w:t xml:space="preserve"> </w:t>
      </w:r>
      <w:r w:rsidR="005108E0">
        <w:rPr>
          <w:rFonts w:asciiTheme="minorHAnsi" w:hAnsiTheme="minorHAnsi" w:cs="Arial"/>
          <w:color w:val="auto"/>
        </w:rPr>
        <w:t>Muay Thai</w:t>
      </w:r>
      <w:r w:rsidR="00D83966">
        <w:rPr>
          <w:rFonts w:asciiTheme="minorHAnsi" w:hAnsiTheme="minorHAnsi" w:cs="Arial"/>
          <w:color w:val="auto"/>
        </w:rPr>
        <w:t xml:space="preserve"> and other combat sports</w:t>
      </w:r>
      <w:r w:rsidR="00803C20">
        <w:rPr>
          <w:rFonts w:asciiTheme="minorHAnsi" w:hAnsiTheme="minorHAnsi" w:cs="Arial"/>
          <w:color w:val="auto"/>
        </w:rPr>
        <w:t>.</w:t>
      </w:r>
    </w:p>
    <w:p w:rsidR="00580520" w:rsidRDefault="00803C20" w:rsidP="001C06F1">
      <w:pPr>
        <w:pStyle w:val="Default"/>
        <w:spacing w:after="120" w:line="276" w:lineRule="auto"/>
        <w:rPr>
          <w:rFonts w:asciiTheme="minorHAnsi" w:hAnsiTheme="minorHAnsi" w:cs="Arial"/>
        </w:rPr>
      </w:pPr>
      <w:r>
        <w:rPr>
          <w:rFonts w:asciiTheme="minorHAnsi" w:hAnsiTheme="minorHAnsi" w:cs="Arial"/>
        </w:rPr>
        <w:t>With the exception of Queensland and the Northern Territory, a</w:t>
      </w:r>
      <w:r w:rsidR="00890AFF">
        <w:rPr>
          <w:rFonts w:asciiTheme="minorHAnsi" w:hAnsiTheme="minorHAnsi" w:cs="Arial"/>
        </w:rPr>
        <w:t xml:space="preserve">ll </w:t>
      </w:r>
      <w:r w:rsidR="000B185F">
        <w:rPr>
          <w:rFonts w:asciiTheme="minorHAnsi" w:hAnsiTheme="minorHAnsi" w:cs="Arial"/>
        </w:rPr>
        <w:t xml:space="preserve">other </w:t>
      </w:r>
      <w:r w:rsidR="00890AFF">
        <w:rPr>
          <w:rFonts w:asciiTheme="minorHAnsi" w:hAnsiTheme="minorHAnsi" w:cs="Arial"/>
        </w:rPr>
        <w:t xml:space="preserve">Australian jurisdictions regulate the conduct of combat sports events. </w:t>
      </w:r>
      <w:r w:rsidR="00580520">
        <w:rPr>
          <w:rFonts w:asciiTheme="minorHAnsi" w:hAnsiTheme="minorHAnsi" w:cs="Arial"/>
        </w:rPr>
        <w:t>Currently t</w:t>
      </w:r>
      <w:r w:rsidR="00580520" w:rsidRPr="0032186C">
        <w:rPr>
          <w:rFonts w:asciiTheme="minorHAnsi" w:hAnsiTheme="minorHAnsi" w:cs="Arial"/>
        </w:rPr>
        <w:t xml:space="preserve">he ACT does not have its own combat sports </w:t>
      </w:r>
      <w:r w:rsidR="00DB3799">
        <w:rPr>
          <w:rFonts w:asciiTheme="minorHAnsi" w:hAnsiTheme="minorHAnsi" w:cs="Arial"/>
        </w:rPr>
        <w:t>legislation</w:t>
      </w:r>
      <w:r>
        <w:rPr>
          <w:rFonts w:asciiTheme="minorHAnsi" w:hAnsiTheme="minorHAnsi" w:cs="Arial"/>
        </w:rPr>
        <w:t>;</w:t>
      </w:r>
      <w:r w:rsidR="00580520" w:rsidRPr="0032186C">
        <w:rPr>
          <w:rFonts w:asciiTheme="minorHAnsi" w:hAnsiTheme="minorHAnsi" w:cs="Arial"/>
        </w:rPr>
        <w:t xml:space="preserve"> </w:t>
      </w:r>
      <w:r w:rsidR="00BD0EF0">
        <w:rPr>
          <w:rFonts w:asciiTheme="minorHAnsi" w:hAnsiTheme="minorHAnsi" w:cs="Arial"/>
        </w:rPr>
        <w:t>however the</w:t>
      </w:r>
      <w:r w:rsidRPr="0032186C">
        <w:rPr>
          <w:rFonts w:asciiTheme="minorHAnsi" w:hAnsiTheme="minorHAnsi" w:cs="Arial"/>
        </w:rPr>
        <w:t xml:space="preserve"> </w:t>
      </w:r>
      <w:r w:rsidR="00580520" w:rsidRPr="0032186C">
        <w:rPr>
          <w:rFonts w:asciiTheme="minorHAnsi" w:hAnsiTheme="minorHAnsi" w:cs="Arial"/>
        </w:rPr>
        <w:t xml:space="preserve">Territory’s </w:t>
      </w:r>
      <w:r w:rsidR="00580520" w:rsidRPr="0032186C">
        <w:rPr>
          <w:rFonts w:asciiTheme="minorHAnsi" w:hAnsiTheme="minorHAnsi" w:cs="Arial"/>
          <w:i/>
        </w:rPr>
        <w:t>Boxing Control Act 1993</w:t>
      </w:r>
      <w:r w:rsidR="00580520" w:rsidRPr="0032186C">
        <w:rPr>
          <w:rFonts w:asciiTheme="minorHAnsi" w:hAnsiTheme="minorHAnsi" w:cs="Arial"/>
        </w:rPr>
        <w:t xml:space="preserve"> </w:t>
      </w:r>
      <w:r w:rsidR="00BD0EF0">
        <w:rPr>
          <w:rFonts w:asciiTheme="minorHAnsi" w:hAnsiTheme="minorHAnsi" w:cs="Arial"/>
        </w:rPr>
        <w:t>regulates</w:t>
      </w:r>
      <w:r w:rsidR="00BD0EF0" w:rsidRPr="0032186C">
        <w:rPr>
          <w:rFonts w:asciiTheme="minorHAnsi" w:hAnsiTheme="minorHAnsi" w:cs="Arial"/>
        </w:rPr>
        <w:t xml:space="preserve"> </w:t>
      </w:r>
      <w:r w:rsidR="00580520" w:rsidRPr="0032186C">
        <w:rPr>
          <w:rFonts w:asciiTheme="minorHAnsi" w:hAnsiTheme="minorHAnsi" w:cs="Arial"/>
        </w:rPr>
        <w:t>boxing and kickboxing</w:t>
      </w:r>
      <w:r w:rsidR="00D83966">
        <w:rPr>
          <w:rFonts w:asciiTheme="minorHAnsi" w:hAnsiTheme="minorHAnsi" w:cs="Arial"/>
        </w:rPr>
        <w:t xml:space="preserve"> events</w:t>
      </w:r>
      <w:r w:rsidR="00580520" w:rsidRPr="0032186C">
        <w:rPr>
          <w:rFonts w:asciiTheme="minorHAnsi" w:hAnsiTheme="minorHAnsi" w:cs="Arial"/>
        </w:rPr>
        <w:t>.</w:t>
      </w:r>
      <w:r w:rsidR="00580520">
        <w:rPr>
          <w:rFonts w:asciiTheme="minorHAnsi" w:hAnsiTheme="minorHAnsi" w:cs="Arial"/>
        </w:rPr>
        <w:t xml:space="preserve"> </w:t>
      </w:r>
    </w:p>
    <w:p w:rsidR="00187209" w:rsidRDefault="00890AFF" w:rsidP="001C06F1">
      <w:pPr>
        <w:pStyle w:val="Default"/>
        <w:spacing w:after="120" w:line="276" w:lineRule="auto"/>
        <w:rPr>
          <w:rFonts w:asciiTheme="minorHAnsi" w:hAnsiTheme="minorHAnsi" w:cs="Arial"/>
        </w:rPr>
      </w:pPr>
      <w:r>
        <w:rPr>
          <w:rFonts w:asciiTheme="minorHAnsi" w:hAnsiTheme="minorHAnsi" w:cs="Arial"/>
        </w:rPr>
        <w:t>I</w:t>
      </w:r>
      <w:r w:rsidR="00580520">
        <w:rPr>
          <w:rFonts w:asciiTheme="minorHAnsi" w:hAnsiTheme="minorHAnsi" w:cs="Arial"/>
        </w:rPr>
        <w:t xml:space="preserve">n light of </w:t>
      </w:r>
      <w:r w:rsidR="009F1AAA">
        <w:rPr>
          <w:rFonts w:asciiTheme="minorHAnsi" w:hAnsiTheme="minorHAnsi" w:cs="Arial"/>
        </w:rPr>
        <w:t xml:space="preserve">the </w:t>
      </w:r>
      <w:r w:rsidR="00580520">
        <w:rPr>
          <w:rFonts w:asciiTheme="minorHAnsi" w:hAnsiTheme="minorHAnsi" w:cs="Arial"/>
        </w:rPr>
        <w:t xml:space="preserve">recent growth in </w:t>
      </w:r>
      <w:r>
        <w:rPr>
          <w:rFonts w:asciiTheme="minorHAnsi" w:hAnsiTheme="minorHAnsi" w:cs="Arial"/>
        </w:rPr>
        <w:t>popularity</w:t>
      </w:r>
      <w:r w:rsidR="009F1AAA">
        <w:rPr>
          <w:rFonts w:asciiTheme="minorHAnsi" w:hAnsiTheme="minorHAnsi" w:cs="Arial"/>
        </w:rPr>
        <w:t>,</w:t>
      </w:r>
      <w:r>
        <w:rPr>
          <w:rFonts w:asciiTheme="minorHAnsi" w:hAnsiTheme="minorHAnsi" w:cs="Arial"/>
        </w:rPr>
        <w:t xml:space="preserve"> a</w:t>
      </w:r>
      <w:r w:rsidR="0032186C" w:rsidRPr="0032186C">
        <w:rPr>
          <w:rFonts w:asciiTheme="minorHAnsi" w:hAnsiTheme="minorHAnsi" w:cs="Arial"/>
        </w:rPr>
        <w:t xml:space="preserve"> number of </w:t>
      </w:r>
      <w:r>
        <w:rPr>
          <w:rFonts w:asciiTheme="minorHAnsi" w:hAnsiTheme="minorHAnsi" w:cs="Arial"/>
        </w:rPr>
        <w:t>Australian</w:t>
      </w:r>
      <w:r w:rsidR="0032186C" w:rsidRPr="0032186C">
        <w:rPr>
          <w:rFonts w:asciiTheme="minorHAnsi" w:hAnsiTheme="minorHAnsi" w:cs="Arial"/>
        </w:rPr>
        <w:t xml:space="preserve"> jurisdictions have introduced significant reforms to their regulation of combat sports.</w:t>
      </w:r>
    </w:p>
    <w:p w:rsidR="0032186C" w:rsidRPr="001B5B67" w:rsidRDefault="0032186C" w:rsidP="001C06F1">
      <w:pPr>
        <w:pStyle w:val="Caption"/>
        <w:keepNext/>
        <w:spacing w:after="120" w:line="276" w:lineRule="auto"/>
        <w:rPr>
          <w:rFonts w:asciiTheme="minorHAnsi" w:hAnsiTheme="minorHAnsi" w:cs="Arial"/>
        </w:rPr>
      </w:pPr>
      <w:r>
        <w:t xml:space="preserve">Table </w:t>
      </w:r>
      <w:r w:rsidR="00402613">
        <w:fldChar w:fldCharType="begin"/>
      </w:r>
      <w:r>
        <w:instrText xml:space="preserve"> SEQ Table \* ARABIC </w:instrText>
      </w:r>
      <w:r w:rsidR="00402613">
        <w:fldChar w:fldCharType="separate"/>
      </w:r>
      <w:r w:rsidR="00F24974">
        <w:rPr>
          <w:noProof/>
        </w:rPr>
        <w:t>1</w:t>
      </w:r>
      <w:r w:rsidR="00402613">
        <w:fldChar w:fldCharType="end"/>
      </w:r>
      <w:r>
        <w:t xml:space="preserve">: Significant jurisdictional combat sports reforms </w:t>
      </w:r>
    </w:p>
    <w:tbl>
      <w:tblPr>
        <w:tblStyle w:val="TableGrid"/>
        <w:tblW w:w="0" w:type="auto"/>
        <w:tblLook w:val="04A0"/>
      </w:tblPr>
      <w:tblGrid>
        <w:gridCol w:w="803"/>
        <w:gridCol w:w="8098"/>
      </w:tblGrid>
      <w:tr w:rsidR="0032186C" w:rsidTr="0032186C">
        <w:tc>
          <w:tcPr>
            <w:tcW w:w="803" w:type="dxa"/>
          </w:tcPr>
          <w:p w:rsidR="0032186C" w:rsidRPr="0032186C" w:rsidRDefault="0032186C" w:rsidP="00595593">
            <w:pPr>
              <w:pStyle w:val="Tabletext"/>
            </w:pPr>
            <w:r w:rsidRPr="0032186C">
              <w:t>2002</w:t>
            </w:r>
          </w:p>
        </w:tc>
        <w:tc>
          <w:tcPr>
            <w:tcW w:w="8098" w:type="dxa"/>
          </w:tcPr>
          <w:p w:rsidR="0032186C" w:rsidRPr="0032186C" w:rsidRDefault="0032186C" w:rsidP="00595593">
            <w:pPr>
              <w:pStyle w:val="Tabletext"/>
            </w:pPr>
            <w:r w:rsidRPr="0032186C">
              <w:t>SA</w:t>
            </w:r>
            <w:r w:rsidRPr="0032186C">
              <w:tab/>
              <w:t xml:space="preserve">introduced </w:t>
            </w:r>
            <w:r w:rsidRPr="0032186C">
              <w:rPr>
                <w:i/>
              </w:rPr>
              <w:t>Boxing and Martial Arts Act 2000</w:t>
            </w:r>
            <w:r w:rsidRPr="0032186C">
              <w:t xml:space="preserve"> and supporting regulations</w:t>
            </w:r>
          </w:p>
        </w:tc>
      </w:tr>
      <w:tr w:rsidR="0032186C" w:rsidTr="0032186C">
        <w:tc>
          <w:tcPr>
            <w:tcW w:w="803" w:type="dxa"/>
          </w:tcPr>
          <w:p w:rsidR="0032186C" w:rsidRPr="0032186C" w:rsidRDefault="0032186C" w:rsidP="00595593">
            <w:pPr>
              <w:pStyle w:val="Tabletext"/>
            </w:pPr>
            <w:r w:rsidRPr="0032186C">
              <w:t>2004</w:t>
            </w:r>
          </w:p>
        </w:tc>
        <w:tc>
          <w:tcPr>
            <w:tcW w:w="8098" w:type="dxa"/>
          </w:tcPr>
          <w:p w:rsidR="0032186C" w:rsidRPr="0032186C" w:rsidRDefault="0032186C" w:rsidP="00595593">
            <w:pPr>
              <w:pStyle w:val="Tabletext"/>
            </w:pPr>
            <w:r w:rsidRPr="0032186C">
              <w:t>WA</w:t>
            </w:r>
            <w:r w:rsidRPr="0032186C">
              <w:tab/>
              <w:t xml:space="preserve">introduced </w:t>
            </w:r>
            <w:r w:rsidRPr="0032186C">
              <w:rPr>
                <w:i/>
              </w:rPr>
              <w:t>Combat Sports Regulations 2004</w:t>
            </w:r>
          </w:p>
        </w:tc>
      </w:tr>
      <w:tr w:rsidR="0032186C" w:rsidTr="0032186C">
        <w:tc>
          <w:tcPr>
            <w:tcW w:w="803" w:type="dxa"/>
          </w:tcPr>
          <w:p w:rsidR="0032186C" w:rsidRPr="0032186C" w:rsidRDefault="0032186C" w:rsidP="00595593">
            <w:pPr>
              <w:pStyle w:val="Tabletext"/>
            </w:pPr>
            <w:r w:rsidRPr="0032186C">
              <w:t>2008</w:t>
            </w:r>
          </w:p>
        </w:tc>
        <w:tc>
          <w:tcPr>
            <w:tcW w:w="8098" w:type="dxa"/>
          </w:tcPr>
          <w:p w:rsidR="0032186C" w:rsidRPr="0032186C" w:rsidRDefault="0032186C" w:rsidP="00595593">
            <w:pPr>
              <w:pStyle w:val="Tabletext"/>
            </w:pPr>
            <w:r w:rsidRPr="0032186C">
              <w:t>VIC</w:t>
            </w:r>
            <w:r w:rsidRPr="0032186C">
              <w:tab/>
              <w:t xml:space="preserve">introduced </w:t>
            </w:r>
            <w:r w:rsidRPr="0032186C">
              <w:rPr>
                <w:i/>
              </w:rPr>
              <w:t>Professional Boxing and Combat Sports Regulations 2008</w:t>
            </w:r>
          </w:p>
        </w:tc>
      </w:tr>
      <w:tr w:rsidR="0032186C" w:rsidTr="0032186C">
        <w:tc>
          <w:tcPr>
            <w:tcW w:w="803" w:type="dxa"/>
          </w:tcPr>
          <w:p w:rsidR="0032186C" w:rsidRPr="0032186C" w:rsidRDefault="0032186C" w:rsidP="00595593">
            <w:pPr>
              <w:pStyle w:val="Tabletext"/>
            </w:pPr>
            <w:r w:rsidRPr="0032186C">
              <w:t>2013</w:t>
            </w:r>
          </w:p>
        </w:tc>
        <w:tc>
          <w:tcPr>
            <w:tcW w:w="8098" w:type="dxa"/>
          </w:tcPr>
          <w:p w:rsidR="0032186C" w:rsidRPr="0032186C" w:rsidRDefault="0032186C" w:rsidP="00595593">
            <w:pPr>
              <w:pStyle w:val="Tabletext"/>
            </w:pPr>
            <w:r w:rsidRPr="0032186C">
              <w:t>NSW</w:t>
            </w:r>
            <w:r w:rsidRPr="0032186C">
              <w:tab/>
              <w:t xml:space="preserve">introduced </w:t>
            </w:r>
            <w:r w:rsidRPr="0032186C">
              <w:rPr>
                <w:i/>
              </w:rPr>
              <w:t>Combat Sports Act 2013</w:t>
            </w:r>
          </w:p>
        </w:tc>
      </w:tr>
      <w:tr w:rsidR="0032186C" w:rsidTr="0032186C">
        <w:tc>
          <w:tcPr>
            <w:tcW w:w="803" w:type="dxa"/>
          </w:tcPr>
          <w:p w:rsidR="0032186C" w:rsidRPr="0032186C" w:rsidRDefault="0032186C" w:rsidP="00595593">
            <w:pPr>
              <w:pStyle w:val="Tabletext"/>
            </w:pPr>
            <w:r w:rsidRPr="0032186C">
              <w:t>2013</w:t>
            </w:r>
          </w:p>
        </w:tc>
        <w:tc>
          <w:tcPr>
            <w:tcW w:w="8098" w:type="dxa"/>
          </w:tcPr>
          <w:p w:rsidR="0032186C" w:rsidRPr="0032186C" w:rsidRDefault="0032186C" w:rsidP="00595593">
            <w:pPr>
              <w:pStyle w:val="Tabletext"/>
            </w:pPr>
            <w:r w:rsidRPr="0032186C">
              <w:t>TAS</w:t>
            </w:r>
            <w:r w:rsidRPr="0032186C">
              <w:tab/>
              <w:t xml:space="preserve">introduced </w:t>
            </w:r>
            <w:r w:rsidRPr="0032186C">
              <w:rPr>
                <w:i/>
              </w:rPr>
              <w:t>Standards for Boxing and Combat Sport Contests</w:t>
            </w:r>
          </w:p>
        </w:tc>
      </w:tr>
    </w:tbl>
    <w:p w:rsidR="001C06F1" w:rsidRDefault="001C06F1" w:rsidP="001C06F1">
      <w:pPr>
        <w:pStyle w:val="Default"/>
        <w:spacing w:after="120" w:line="276" w:lineRule="auto"/>
        <w:rPr>
          <w:rFonts w:asciiTheme="minorHAnsi" w:hAnsiTheme="minorHAnsi" w:cs="Arial"/>
        </w:rPr>
      </w:pPr>
    </w:p>
    <w:p w:rsidR="00EE0FCD" w:rsidRDefault="001648B8" w:rsidP="00DF353A">
      <w:pPr>
        <w:pStyle w:val="Default"/>
        <w:spacing w:after="120" w:line="276" w:lineRule="auto"/>
        <w:sectPr w:rsidR="00EE0FCD" w:rsidSect="00B34AEF">
          <w:footerReference w:type="first" r:id="rId13"/>
          <w:endnotePr>
            <w:numFmt w:val="decimal"/>
          </w:endnotePr>
          <w:pgSz w:w="11900" w:h="16840"/>
          <w:pgMar w:top="1661" w:right="1418" w:bottom="709" w:left="1797" w:header="1701" w:footer="459" w:gutter="0"/>
          <w:pgNumType w:start="1"/>
          <w:cols w:space="708"/>
          <w:titlePg/>
          <w:docGrid w:linePitch="326"/>
        </w:sectPr>
      </w:pPr>
      <w:r>
        <w:rPr>
          <w:rFonts w:asciiTheme="minorHAnsi" w:hAnsiTheme="minorHAnsi" w:cs="Arial"/>
        </w:rPr>
        <w:t>T</w:t>
      </w:r>
      <w:r w:rsidR="00E713DB">
        <w:rPr>
          <w:rFonts w:asciiTheme="minorHAnsi" w:hAnsiTheme="minorHAnsi" w:cs="Arial"/>
        </w:rPr>
        <w:t xml:space="preserve">he ACT </w:t>
      </w:r>
      <w:r>
        <w:rPr>
          <w:rFonts w:asciiTheme="minorHAnsi" w:hAnsiTheme="minorHAnsi" w:cs="Arial"/>
        </w:rPr>
        <w:t xml:space="preserve">conducted </w:t>
      </w:r>
      <w:r w:rsidR="0032186C" w:rsidRPr="0032186C">
        <w:rPr>
          <w:rFonts w:asciiTheme="minorHAnsi" w:hAnsiTheme="minorHAnsi" w:cs="Arial"/>
        </w:rPr>
        <w:t xml:space="preserve">a review </w:t>
      </w:r>
      <w:r>
        <w:rPr>
          <w:rFonts w:asciiTheme="minorHAnsi" w:hAnsiTheme="minorHAnsi" w:cs="Arial"/>
        </w:rPr>
        <w:t xml:space="preserve">of </w:t>
      </w:r>
      <w:r w:rsidRPr="0032186C">
        <w:rPr>
          <w:rFonts w:asciiTheme="minorHAnsi" w:hAnsiTheme="minorHAnsi" w:cs="Arial"/>
        </w:rPr>
        <w:t xml:space="preserve">combat sports </w:t>
      </w:r>
      <w:r w:rsidR="0032186C" w:rsidRPr="0032186C">
        <w:rPr>
          <w:rFonts w:asciiTheme="minorHAnsi" w:hAnsiTheme="minorHAnsi" w:cs="Arial"/>
        </w:rPr>
        <w:t>in 2011</w:t>
      </w:r>
      <w:r w:rsidR="00E21C4B">
        <w:rPr>
          <w:rFonts w:asciiTheme="minorHAnsi" w:hAnsiTheme="minorHAnsi" w:cs="Arial"/>
        </w:rPr>
        <w:t>.</w:t>
      </w:r>
      <w:r w:rsidR="0032186C" w:rsidRPr="0032186C">
        <w:rPr>
          <w:rFonts w:asciiTheme="minorHAnsi" w:hAnsiTheme="minorHAnsi" w:cs="Arial"/>
        </w:rPr>
        <w:t xml:space="preserve"> </w:t>
      </w:r>
      <w:r w:rsidR="00E21C4B">
        <w:rPr>
          <w:rFonts w:asciiTheme="minorHAnsi" w:hAnsiTheme="minorHAnsi" w:cs="Arial"/>
        </w:rPr>
        <w:t>H</w:t>
      </w:r>
      <w:r w:rsidR="0032186C" w:rsidRPr="0032186C">
        <w:rPr>
          <w:rFonts w:asciiTheme="minorHAnsi" w:hAnsiTheme="minorHAnsi" w:cs="Arial"/>
        </w:rPr>
        <w:t>owever, given compe</w:t>
      </w:r>
      <w:r>
        <w:rPr>
          <w:rFonts w:asciiTheme="minorHAnsi" w:hAnsiTheme="minorHAnsi" w:cs="Arial"/>
        </w:rPr>
        <w:t xml:space="preserve">ting Government priorities </w:t>
      </w:r>
      <w:r w:rsidR="0018443C">
        <w:rPr>
          <w:rFonts w:asciiTheme="minorHAnsi" w:hAnsiTheme="minorHAnsi" w:cs="Arial"/>
        </w:rPr>
        <w:t>at</w:t>
      </w:r>
      <w:r>
        <w:rPr>
          <w:rFonts w:asciiTheme="minorHAnsi" w:hAnsiTheme="minorHAnsi" w:cs="Arial"/>
        </w:rPr>
        <w:t xml:space="preserve"> the time</w:t>
      </w:r>
      <w:r w:rsidR="00E21C4B">
        <w:rPr>
          <w:rFonts w:asciiTheme="minorHAnsi" w:hAnsiTheme="minorHAnsi" w:cs="Arial"/>
        </w:rPr>
        <w:t>,</w:t>
      </w:r>
      <w:r w:rsidR="0018443C">
        <w:rPr>
          <w:rFonts w:asciiTheme="minorHAnsi" w:hAnsiTheme="minorHAnsi" w:cs="Arial"/>
        </w:rPr>
        <w:t xml:space="preserve"> no changes were made to the regulatory framework. </w:t>
      </w:r>
      <w:r w:rsidR="0032186C" w:rsidRPr="0032186C">
        <w:rPr>
          <w:rFonts w:asciiTheme="minorHAnsi" w:hAnsiTheme="minorHAnsi" w:cs="Arial"/>
        </w:rPr>
        <w:t xml:space="preserve">Since that time, there has been ongoing growth in the local combat sports industry </w:t>
      </w:r>
      <w:r w:rsidR="006F3461">
        <w:rPr>
          <w:rFonts w:asciiTheme="minorHAnsi" w:hAnsiTheme="minorHAnsi" w:cs="Arial"/>
        </w:rPr>
        <w:t>and</w:t>
      </w:r>
      <w:r w:rsidR="00D83966">
        <w:rPr>
          <w:rFonts w:asciiTheme="minorHAnsi" w:hAnsiTheme="minorHAnsi" w:cs="Arial"/>
        </w:rPr>
        <w:t>,</w:t>
      </w:r>
      <w:r w:rsidR="006F3461">
        <w:rPr>
          <w:rFonts w:asciiTheme="minorHAnsi" w:hAnsiTheme="minorHAnsi" w:cs="Arial"/>
        </w:rPr>
        <w:t xml:space="preserve"> a</w:t>
      </w:r>
      <w:r w:rsidR="0032186C" w:rsidRPr="0032186C">
        <w:rPr>
          <w:rFonts w:asciiTheme="minorHAnsi" w:hAnsiTheme="minorHAnsi" w:cs="Arial"/>
        </w:rPr>
        <w:t xml:space="preserve">s such, the Government believes there is merit in re-examining </w:t>
      </w:r>
      <w:r w:rsidR="00DB3799">
        <w:rPr>
          <w:rFonts w:asciiTheme="minorHAnsi" w:hAnsiTheme="minorHAnsi" w:cs="Arial"/>
        </w:rPr>
        <w:t xml:space="preserve">regulation of </w:t>
      </w:r>
      <w:r w:rsidR="0032186C" w:rsidRPr="0032186C">
        <w:rPr>
          <w:rFonts w:asciiTheme="minorHAnsi" w:hAnsiTheme="minorHAnsi" w:cs="Arial"/>
        </w:rPr>
        <w:t>combat sports in the Territory.</w:t>
      </w:r>
      <w:r w:rsidR="00DF353A">
        <w:rPr>
          <w:rFonts w:asciiTheme="minorHAnsi" w:hAnsiTheme="minorHAnsi" w:cs="Arial"/>
        </w:rPr>
        <w:t xml:space="preserve"> Further, the existing legislation requires review</w:t>
      </w:r>
      <w:r w:rsidR="00A96B9B">
        <w:rPr>
          <w:rFonts w:asciiTheme="minorHAnsi" w:hAnsiTheme="minorHAnsi" w:cs="Arial"/>
        </w:rPr>
        <w:t>,</w:t>
      </w:r>
      <w:r w:rsidR="00DF353A">
        <w:rPr>
          <w:rFonts w:asciiTheme="minorHAnsi" w:hAnsiTheme="minorHAnsi" w:cs="Arial"/>
        </w:rPr>
        <w:t xml:space="preserve"> and updating</w:t>
      </w:r>
      <w:r w:rsidR="00A96B9B">
        <w:rPr>
          <w:rFonts w:asciiTheme="minorHAnsi" w:hAnsiTheme="minorHAnsi" w:cs="Arial"/>
        </w:rPr>
        <w:t>,</w:t>
      </w:r>
      <w:r w:rsidR="00DF353A">
        <w:rPr>
          <w:rFonts w:asciiTheme="minorHAnsi" w:hAnsiTheme="minorHAnsi" w:cs="Arial"/>
        </w:rPr>
        <w:t xml:space="preserve"> to ensure it is current</w:t>
      </w:r>
      <w:r w:rsidR="00C1399F">
        <w:rPr>
          <w:rFonts w:asciiTheme="minorHAnsi" w:hAnsiTheme="minorHAnsi" w:cs="Arial"/>
        </w:rPr>
        <w:t>,</w:t>
      </w:r>
      <w:r w:rsidR="00DF353A">
        <w:rPr>
          <w:rFonts w:asciiTheme="minorHAnsi" w:hAnsiTheme="minorHAnsi" w:cs="Arial"/>
        </w:rPr>
        <w:t xml:space="preserve"> practicable </w:t>
      </w:r>
      <w:r w:rsidR="00C1399F">
        <w:rPr>
          <w:rFonts w:asciiTheme="minorHAnsi" w:hAnsiTheme="minorHAnsi" w:cs="Arial"/>
        </w:rPr>
        <w:t xml:space="preserve">and </w:t>
      </w:r>
      <w:r w:rsidR="00DF353A">
        <w:rPr>
          <w:rFonts w:asciiTheme="minorHAnsi" w:hAnsiTheme="minorHAnsi" w:cs="Arial"/>
        </w:rPr>
        <w:t>enforceable</w:t>
      </w:r>
      <w:r w:rsidR="00C1399F">
        <w:rPr>
          <w:rFonts w:asciiTheme="minorHAnsi" w:hAnsiTheme="minorHAnsi" w:cs="Arial"/>
        </w:rPr>
        <w:t xml:space="preserve">, </w:t>
      </w:r>
      <w:r w:rsidR="009F3996">
        <w:rPr>
          <w:rFonts w:asciiTheme="minorHAnsi" w:hAnsiTheme="minorHAnsi" w:cs="Arial"/>
        </w:rPr>
        <w:t xml:space="preserve">and </w:t>
      </w:r>
      <w:r w:rsidR="00215B35">
        <w:rPr>
          <w:rFonts w:asciiTheme="minorHAnsi" w:hAnsiTheme="minorHAnsi" w:cs="Arial"/>
        </w:rPr>
        <w:t>continues to appropriately address</w:t>
      </w:r>
      <w:r w:rsidR="009F3996">
        <w:rPr>
          <w:rFonts w:asciiTheme="minorHAnsi" w:hAnsiTheme="minorHAnsi" w:cs="Arial"/>
        </w:rPr>
        <w:t xml:space="preserve"> the risks involved in combat sports</w:t>
      </w:r>
      <w:r w:rsidR="00215B35">
        <w:rPr>
          <w:rFonts w:asciiTheme="minorHAnsi" w:hAnsiTheme="minorHAnsi" w:cs="Arial"/>
        </w:rPr>
        <w:t>.</w:t>
      </w:r>
    </w:p>
    <w:p w:rsidR="00592247" w:rsidRPr="00EE0FCD" w:rsidRDefault="00401780" w:rsidP="001C06F1">
      <w:pPr>
        <w:pStyle w:val="Heading1"/>
        <w:keepNext w:val="0"/>
        <w:pBdr>
          <w:bottom w:val="single" w:sz="8" w:space="4" w:color="4F81BD" w:themeColor="accent1"/>
        </w:pBdr>
        <w:spacing w:before="0" w:after="120" w:line="276" w:lineRule="auto"/>
        <w:contextualSpacing/>
        <w:rPr>
          <w:rFonts w:asciiTheme="minorHAnsi" w:eastAsiaTheme="majorEastAsia" w:hAnsiTheme="minorHAnsi" w:cstheme="majorBidi"/>
          <w:b w:val="0"/>
          <w:bCs w:val="0"/>
          <w:color w:val="17365D" w:themeColor="text2" w:themeShade="BF"/>
          <w:spacing w:val="5"/>
          <w:kern w:val="28"/>
          <w:sz w:val="52"/>
          <w:szCs w:val="52"/>
        </w:rPr>
      </w:pPr>
      <w:bookmarkStart w:id="6" w:name="_Toc434250154"/>
      <w:r w:rsidRPr="00EE0FCD">
        <w:rPr>
          <w:rFonts w:asciiTheme="minorHAnsi" w:eastAsiaTheme="majorEastAsia" w:hAnsiTheme="minorHAnsi" w:cstheme="majorBidi"/>
          <w:b w:val="0"/>
          <w:bCs w:val="0"/>
          <w:color w:val="17365D" w:themeColor="text2" w:themeShade="BF"/>
          <w:spacing w:val="5"/>
          <w:kern w:val="28"/>
          <w:sz w:val="52"/>
          <w:szCs w:val="52"/>
        </w:rPr>
        <w:lastRenderedPageBreak/>
        <w:t>What are c</w:t>
      </w:r>
      <w:r w:rsidR="00592247" w:rsidRPr="00EE0FCD">
        <w:rPr>
          <w:rFonts w:asciiTheme="minorHAnsi" w:eastAsiaTheme="majorEastAsia" w:hAnsiTheme="minorHAnsi" w:cstheme="majorBidi"/>
          <w:b w:val="0"/>
          <w:bCs w:val="0"/>
          <w:color w:val="17365D" w:themeColor="text2" w:themeShade="BF"/>
          <w:spacing w:val="5"/>
          <w:kern w:val="28"/>
          <w:sz w:val="52"/>
          <w:szCs w:val="52"/>
        </w:rPr>
        <w:t>ombat sports</w:t>
      </w:r>
      <w:r w:rsidR="004321AE">
        <w:rPr>
          <w:rFonts w:asciiTheme="minorHAnsi" w:eastAsiaTheme="majorEastAsia" w:hAnsiTheme="minorHAnsi" w:cstheme="majorBidi"/>
          <w:b w:val="0"/>
          <w:bCs w:val="0"/>
          <w:color w:val="17365D" w:themeColor="text2" w:themeShade="BF"/>
          <w:spacing w:val="5"/>
          <w:kern w:val="28"/>
          <w:sz w:val="52"/>
          <w:szCs w:val="52"/>
        </w:rPr>
        <w:t>?</w:t>
      </w:r>
      <w:bookmarkEnd w:id="6"/>
    </w:p>
    <w:p w:rsidR="00DB3799" w:rsidRDefault="00BD0EF0" w:rsidP="001C06F1">
      <w:pPr>
        <w:pStyle w:val="Default"/>
        <w:spacing w:after="120" w:line="276" w:lineRule="auto"/>
        <w:rPr>
          <w:rFonts w:asciiTheme="minorHAnsi" w:hAnsiTheme="minorHAnsi" w:cs="Arial"/>
        </w:rPr>
      </w:pPr>
      <w:r>
        <w:rPr>
          <w:rFonts w:asciiTheme="minorHAnsi" w:hAnsiTheme="minorHAnsi" w:cs="Arial"/>
        </w:rPr>
        <w:t>Australian States and Territories vary in their definition of combat sports and the sports regulated by Government</w:t>
      </w:r>
      <w:r w:rsidRPr="0017085D">
        <w:rPr>
          <w:rFonts w:asciiTheme="minorHAnsi" w:hAnsiTheme="minorHAnsi" w:cs="Arial"/>
        </w:rPr>
        <w:t>.</w:t>
      </w:r>
      <w:r>
        <w:rPr>
          <w:rFonts w:asciiTheme="minorHAnsi" w:hAnsiTheme="minorHAnsi" w:cs="Arial"/>
        </w:rPr>
        <w:t xml:space="preserve"> Broadly, c</w:t>
      </w:r>
      <w:r w:rsidR="00592247" w:rsidRPr="00C953F1">
        <w:rPr>
          <w:rFonts w:asciiTheme="minorHAnsi" w:hAnsiTheme="minorHAnsi" w:cs="Arial"/>
        </w:rPr>
        <w:t>ombat sports are a sport or activity in which each participant or contestant is required to strike, hit, grapple with, throw or punch the other contestant.</w:t>
      </w:r>
      <w:r w:rsidR="00C1399F">
        <w:rPr>
          <w:rFonts w:asciiTheme="minorHAnsi" w:hAnsiTheme="minorHAnsi" w:cs="Arial"/>
        </w:rPr>
        <w:t xml:space="preserve"> Examples </w:t>
      </w:r>
      <w:r w:rsidR="00A96B9B">
        <w:rPr>
          <w:rFonts w:asciiTheme="minorHAnsi" w:hAnsiTheme="minorHAnsi" w:cs="Arial"/>
        </w:rPr>
        <w:t xml:space="preserve">may </w:t>
      </w:r>
      <w:r w:rsidR="00C1399F">
        <w:rPr>
          <w:rFonts w:asciiTheme="minorHAnsi" w:hAnsiTheme="minorHAnsi" w:cs="Arial"/>
        </w:rPr>
        <w:t>include, but are not limited to</w:t>
      </w:r>
      <w:r w:rsidR="00A96B9B">
        <w:rPr>
          <w:rFonts w:asciiTheme="minorHAnsi" w:hAnsiTheme="minorHAnsi" w:cs="Arial"/>
        </w:rPr>
        <w:t>:</w:t>
      </w:r>
      <w:r w:rsidR="00C1399F">
        <w:rPr>
          <w:rFonts w:asciiTheme="minorHAnsi" w:hAnsiTheme="minorHAnsi" w:cs="Arial"/>
        </w:rPr>
        <w:t xml:space="preserve"> </w:t>
      </w:r>
      <w:r w:rsidR="00C1399F" w:rsidRPr="00C1399F">
        <w:rPr>
          <w:rFonts w:asciiTheme="minorHAnsi" w:hAnsiTheme="minorHAnsi" w:cs="Arial"/>
          <w:iCs/>
        </w:rPr>
        <w:t>boxing</w:t>
      </w:r>
      <w:r w:rsidR="00C1399F">
        <w:rPr>
          <w:rFonts w:asciiTheme="minorHAnsi" w:hAnsiTheme="minorHAnsi" w:cs="Arial"/>
          <w:iCs/>
        </w:rPr>
        <w:t xml:space="preserve">, </w:t>
      </w:r>
      <w:r w:rsidR="00C1399F" w:rsidRPr="00C1399F">
        <w:rPr>
          <w:rFonts w:asciiTheme="minorHAnsi" w:hAnsiTheme="minorHAnsi" w:cs="Arial"/>
          <w:iCs/>
        </w:rPr>
        <w:t>kickboxing</w:t>
      </w:r>
      <w:r w:rsidR="00C1399F">
        <w:rPr>
          <w:rFonts w:asciiTheme="minorHAnsi" w:hAnsiTheme="minorHAnsi" w:cs="Arial"/>
          <w:iCs/>
        </w:rPr>
        <w:t xml:space="preserve">, </w:t>
      </w:r>
      <w:r w:rsidR="00C1399F" w:rsidRPr="00C1399F">
        <w:rPr>
          <w:rFonts w:asciiTheme="minorHAnsi" w:hAnsiTheme="minorHAnsi" w:cs="Arial"/>
          <w:iCs/>
        </w:rPr>
        <w:t>Mixed Martial Arts (MMA)</w:t>
      </w:r>
      <w:r w:rsidR="00C1399F">
        <w:rPr>
          <w:rFonts w:asciiTheme="minorHAnsi" w:hAnsiTheme="minorHAnsi" w:cs="Arial"/>
          <w:iCs/>
        </w:rPr>
        <w:t xml:space="preserve">, </w:t>
      </w:r>
      <w:proofErr w:type="spellStart"/>
      <w:r w:rsidR="00C1399F" w:rsidRPr="00C1399F">
        <w:rPr>
          <w:rFonts w:asciiTheme="minorHAnsi" w:hAnsiTheme="minorHAnsi" w:cs="Arial"/>
          <w:iCs/>
        </w:rPr>
        <w:t>Muay</w:t>
      </w:r>
      <w:proofErr w:type="spellEnd"/>
      <w:r w:rsidR="00C1399F" w:rsidRPr="00C1399F">
        <w:rPr>
          <w:rFonts w:asciiTheme="minorHAnsi" w:hAnsiTheme="minorHAnsi" w:cs="Arial"/>
          <w:iCs/>
        </w:rPr>
        <w:t xml:space="preserve"> Thai</w:t>
      </w:r>
      <w:r w:rsidR="00C1399F">
        <w:rPr>
          <w:rFonts w:asciiTheme="minorHAnsi" w:hAnsiTheme="minorHAnsi" w:cs="Arial"/>
          <w:iCs/>
        </w:rPr>
        <w:t>, w</w:t>
      </w:r>
      <w:r w:rsidR="00C1399F" w:rsidRPr="00C1399F">
        <w:rPr>
          <w:rFonts w:asciiTheme="minorHAnsi" w:hAnsiTheme="minorHAnsi" w:cs="Arial"/>
          <w:iCs/>
        </w:rPr>
        <w:t>restling</w:t>
      </w:r>
      <w:r w:rsidR="00C1399F">
        <w:rPr>
          <w:rFonts w:asciiTheme="minorHAnsi" w:hAnsiTheme="minorHAnsi" w:cs="Arial"/>
          <w:iCs/>
        </w:rPr>
        <w:t xml:space="preserve">, </w:t>
      </w:r>
      <w:proofErr w:type="spellStart"/>
      <w:r w:rsidR="00C1399F">
        <w:rPr>
          <w:rFonts w:asciiTheme="minorHAnsi" w:hAnsiTheme="minorHAnsi" w:cs="Arial"/>
          <w:iCs/>
        </w:rPr>
        <w:t>s</w:t>
      </w:r>
      <w:r w:rsidR="00C1399F" w:rsidRPr="00C1399F">
        <w:rPr>
          <w:rFonts w:asciiTheme="minorHAnsi" w:hAnsiTheme="minorHAnsi" w:cs="Arial"/>
          <w:iCs/>
        </w:rPr>
        <w:t>anda</w:t>
      </w:r>
      <w:proofErr w:type="spellEnd"/>
      <w:r w:rsidR="00C1399F">
        <w:rPr>
          <w:rFonts w:asciiTheme="minorHAnsi" w:hAnsiTheme="minorHAnsi" w:cs="Arial"/>
          <w:iCs/>
        </w:rPr>
        <w:t xml:space="preserve">, </w:t>
      </w:r>
      <w:r w:rsidR="00C1399F" w:rsidRPr="00C1399F">
        <w:rPr>
          <w:rFonts w:asciiTheme="minorHAnsi" w:hAnsiTheme="minorHAnsi" w:cs="Arial"/>
          <w:iCs/>
        </w:rPr>
        <w:t>Kung Fu</w:t>
      </w:r>
      <w:r w:rsidR="00C1399F">
        <w:rPr>
          <w:rFonts w:asciiTheme="minorHAnsi" w:hAnsiTheme="minorHAnsi" w:cs="Arial"/>
          <w:iCs/>
        </w:rPr>
        <w:t>, f</w:t>
      </w:r>
      <w:r w:rsidR="00C1399F" w:rsidRPr="00C1399F">
        <w:rPr>
          <w:rFonts w:asciiTheme="minorHAnsi" w:hAnsiTheme="minorHAnsi" w:cs="Arial"/>
          <w:iCs/>
        </w:rPr>
        <w:t>ull contact Karate</w:t>
      </w:r>
      <w:r w:rsidR="00C1399F">
        <w:rPr>
          <w:rFonts w:asciiTheme="minorHAnsi" w:hAnsiTheme="minorHAnsi" w:cs="Arial"/>
          <w:iCs/>
        </w:rPr>
        <w:t xml:space="preserve">, </w:t>
      </w:r>
      <w:proofErr w:type="spellStart"/>
      <w:r w:rsidR="00C1399F">
        <w:rPr>
          <w:rFonts w:asciiTheme="minorHAnsi" w:hAnsiTheme="minorHAnsi" w:cs="Arial"/>
          <w:iCs/>
        </w:rPr>
        <w:t>s</w:t>
      </w:r>
      <w:r w:rsidR="00C1399F" w:rsidRPr="00C1399F">
        <w:rPr>
          <w:rFonts w:asciiTheme="minorHAnsi" w:hAnsiTheme="minorHAnsi" w:cs="Arial"/>
          <w:iCs/>
        </w:rPr>
        <w:t>hooto</w:t>
      </w:r>
      <w:proofErr w:type="spellEnd"/>
      <w:r w:rsidR="00C1399F">
        <w:rPr>
          <w:rFonts w:asciiTheme="minorHAnsi" w:hAnsiTheme="minorHAnsi" w:cs="Arial"/>
          <w:iCs/>
        </w:rPr>
        <w:t xml:space="preserve">, </w:t>
      </w:r>
      <w:proofErr w:type="spellStart"/>
      <w:r w:rsidR="00C1399F" w:rsidRPr="00C1399F">
        <w:rPr>
          <w:rFonts w:asciiTheme="minorHAnsi" w:hAnsiTheme="minorHAnsi" w:cs="Arial"/>
          <w:iCs/>
        </w:rPr>
        <w:t>Pankration</w:t>
      </w:r>
      <w:proofErr w:type="spellEnd"/>
      <w:r w:rsidR="00C1399F" w:rsidRPr="00C1399F">
        <w:rPr>
          <w:rFonts w:asciiTheme="minorHAnsi" w:hAnsiTheme="minorHAnsi" w:cs="Arial"/>
          <w:iCs/>
        </w:rPr>
        <w:t xml:space="preserve"> and </w:t>
      </w:r>
      <w:r w:rsidR="00C1399F">
        <w:rPr>
          <w:rFonts w:asciiTheme="minorHAnsi" w:hAnsiTheme="minorHAnsi" w:cs="Arial"/>
        </w:rPr>
        <w:t>j</w:t>
      </w:r>
      <w:r w:rsidR="00C1399F" w:rsidRPr="00C1399F">
        <w:rPr>
          <w:rFonts w:asciiTheme="minorHAnsi" w:hAnsiTheme="minorHAnsi" w:cs="Arial"/>
        </w:rPr>
        <w:t>udo</w:t>
      </w:r>
      <w:r w:rsidR="00C1399F">
        <w:rPr>
          <w:rFonts w:asciiTheme="minorHAnsi" w:hAnsiTheme="minorHAnsi" w:cs="Arial"/>
        </w:rPr>
        <w:t>.</w:t>
      </w:r>
      <w:r w:rsidR="00592247" w:rsidRPr="00C953F1">
        <w:rPr>
          <w:rFonts w:asciiTheme="minorHAnsi" w:hAnsiTheme="minorHAnsi" w:cs="Arial"/>
        </w:rPr>
        <w:t xml:space="preserve"> </w:t>
      </w:r>
    </w:p>
    <w:p w:rsidR="006F4240" w:rsidRPr="00BF5EED" w:rsidRDefault="00A5033B" w:rsidP="001C06F1">
      <w:pPr>
        <w:pStyle w:val="Caption"/>
        <w:pBdr>
          <w:top w:val="double" w:sz="4" w:space="1" w:color="auto"/>
          <w:left w:val="double" w:sz="4" w:space="4" w:color="auto"/>
          <w:bottom w:val="double" w:sz="4" w:space="1" w:color="auto"/>
          <w:right w:val="double" w:sz="4" w:space="4" w:color="auto"/>
        </w:pBdr>
        <w:spacing w:after="120" w:line="276" w:lineRule="auto"/>
        <w:rPr>
          <w:b w:val="0"/>
          <w:sz w:val="20"/>
          <w:szCs w:val="20"/>
        </w:rPr>
      </w:pPr>
      <w:bookmarkStart w:id="7" w:name="_Toc434243826"/>
      <w:bookmarkStart w:id="8" w:name="_Ref434245267"/>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sz w:val="20"/>
          <w:szCs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1</w:t>
      </w:r>
      <w:r w:rsidR="00402613" w:rsidRPr="00BF5EED">
        <w:rPr>
          <w:rFonts w:asciiTheme="minorHAnsi" w:eastAsiaTheme="minorHAnsi" w:hAnsiTheme="minorHAnsi" w:cstheme="minorBidi"/>
          <w:sz w:val="20"/>
          <w:szCs w:val="20"/>
        </w:rPr>
        <w:fldChar w:fldCharType="end"/>
      </w:r>
      <w:r w:rsidRPr="00BF5EED">
        <w:rPr>
          <w:rFonts w:asciiTheme="minorHAnsi" w:eastAsiaTheme="minorHAnsi" w:hAnsiTheme="minorHAnsi" w:cstheme="minorBidi"/>
          <w:sz w:val="20"/>
          <w:szCs w:val="20"/>
        </w:rPr>
        <w:t xml:space="preserve"> –</w:t>
      </w:r>
      <w:r w:rsidRPr="00BF5EED">
        <w:rPr>
          <w:sz w:val="20"/>
          <w:szCs w:val="20"/>
        </w:rPr>
        <w:t>Defining combat sports</w:t>
      </w:r>
      <w:r w:rsidRPr="00BF5EED">
        <w:rPr>
          <w:b w:val="0"/>
          <w:sz w:val="20"/>
          <w:szCs w:val="20"/>
        </w:rPr>
        <w:t xml:space="preserve">: How should combat sports be defined; is the </w:t>
      </w:r>
      <w:r w:rsidR="008006E5" w:rsidRPr="00BF5EED">
        <w:rPr>
          <w:b w:val="0"/>
          <w:sz w:val="20"/>
          <w:szCs w:val="20"/>
        </w:rPr>
        <w:t>following</w:t>
      </w:r>
      <w:r w:rsidRPr="00BF5EED">
        <w:rPr>
          <w:b w:val="0"/>
          <w:sz w:val="20"/>
          <w:szCs w:val="20"/>
        </w:rPr>
        <w:t xml:space="preserve"> definition appropriate?</w:t>
      </w:r>
      <w:r w:rsidR="008006E5" w:rsidRPr="00BF5EED">
        <w:rPr>
          <w:b w:val="0"/>
          <w:sz w:val="20"/>
          <w:szCs w:val="20"/>
        </w:rPr>
        <w:t xml:space="preserve"> “Combat sports are a sport or activity in which each participant or contestant is required to strike, hit, grapple with, throw or punch the other contestant.”</w:t>
      </w:r>
      <w:bookmarkEnd w:id="7"/>
      <w:bookmarkEnd w:id="8"/>
    </w:p>
    <w:p w:rsidR="009F3996" w:rsidRDefault="009F3996" w:rsidP="009F3996">
      <w:pPr>
        <w:rPr>
          <w:rFonts w:eastAsiaTheme="majorEastAsia"/>
        </w:rPr>
      </w:pPr>
    </w:p>
    <w:p w:rsidR="009F3996" w:rsidRPr="009F3996" w:rsidRDefault="009F3996" w:rsidP="009F3996">
      <w:pPr>
        <w:rPr>
          <w:rFonts w:eastAsiaTheme="majorEastAsia"/>
        </w:rPr>
        <w:sectPr w:rsidR="009F3996" w:rsidRPr="009F3996" w:rsidSect="0075196D">
          <w:endnotePr>
            <w:numFmt w:val="decimal"/>
          </w:endnotePr>
          <w:pgSz w:w="11900" w:h="16840"/>
          <w:pgMar w:top="1661" w:right="1418" w:bottom="709" w:left="1797" w:header="1701" w:footer="459" w:gutter="0"/>
          <w:cols w:space="708"/>
          <w:titlePg/>
          <w:docGrid w:linePitch="326"/>
        </w:sectPr>
      </w:pPr>
    </w:p>
    <w:p w:rsidR="00592247" w:rsidRPr="00DB3799" w:rsidRDefault="004E0E91" w:rsidP="001C06F1">
      <w:pPr>
        <w:pStyle w:val="Heading1"/>
        <w:keepNext w:val="0"/>
        <w:pBdr>
          <w:bottom w:val="single" w:sz="8" w:space="4" w:color="4F81BD" w:themeColor="accent1"/>
        </w:pBdr>
        <w:spacing w:before="0" w:after="120" w:line="276" w:lineRule="auto"/>
        <w:contextualSpacing/>
        <w:rPr>
          <w:rFonts w:asciiTheme="minorHAnsi" w:eastAsiaTheme="majorEastAsia" w:hAnsiTheme="minorHAnsi" w:cstheme="majorBidi"/>
          <w:b w:val="0"/>
          <w:bCs w:val="0"/>
          <w:color w:val="17365D" w:themeColor="text2" w:themeShade="BF"/>
          <w:spacing w:val="5"/>
          <w:kern w:val="28"/>
          <w:sz w:val="52"/>
          <w:szCs w:val="52"/>
        </w:rPr>
      </w:pPr>
      <w:bookmarkStart w:id="9" w:name="_Toc434250155"/>
      <w:r>
        <w:rPr>
          <w:rFonts w:asciiTheme="minorHAnsi" w:eastAsiaTheme="majorEastAsia" w:hAnsiTheme="minorHAnsi" w:cstheme="majorBidi"/>
          <w:b w:val="0"/>
          <w:bCs w:val="0"/>
          <w:color w:val="17365D" w:themeColor="text2" w:themeShade="BF"/>
          <w:spacing w:val="5"/>
          <w:kern w:val="28"/>
          <w:sz w:val="52"/>
          <w:szCs w:val="52"/>
        </w:rPr>
        <w:lastRenderedPageBreak/>
        <w:t>Key r</w:t>
      </w:r>
      <w:r w:rsidR="00401780" w:rsidRPr="00DB3799">
        <w:rPr>
          <w:rFonts w:asciiTheme="minorHAnsi" w:eastAsiaTheme="majorEastAsia" w:hAnsiTheme="minorHAnsi" w:cstheme="majorBidi"/>
          <w:b w:val="0"/>
          <w:bCs w:val="0"/>
          <w:color w:val="17365D" w:themeColor="text2" w:themeShade="BF"/>
          <w:spacing w:val="5"/>
          <w:kern w:val="28"/>
          <w:sz w:val="52"/>
          <w:szCs w:val="52"/>
        </w:rPr>
        <w:t xml:space="preserve">isks </w:t>
      </w:r>
      <w:r w:rsidR="007461A4" w:rsidRPr="00DB3799">
        <w:rPr>
          <w:rFonts w:asciiTheme="minorHAnsi" w:eastAsiaTheme="majorEastAsia" w:hAnsiTheme="minorHAnsi" w:cstheme="majorBidi"/>
          <w:b w:val="0"/>
          <w:bCs w:val="0"/>
          <w:color w:val="17365D" w:themeColor="text2" w:themeShade="BF"/>
          <w:spacing w:val="5"/>
          <w:kern w:val="28"/>
          <w:sz w:val="52"/>
          <w:szCs w:val="52"/>
        </w:rPr>
        <w:t>associated with combat sports</w:t>
      </w:r>
      <w:bookmarkEnd w:id="9"/>
    </w:p>
    <w:p w:rsidR="00592247" w:rsidRDefault="00592247" w:rsidP="001C06F1">
      <w:pPr>
        <w:pStyle w:val="Heading2"/>
        <w:spacing w:before="0" w:after="120"/>
      </w:pPr>
      <w:bookmarkStart w:id="10" w:name="_Neurological_injuries_and"/>
      <w:bookmarkStart w:id="11" w:name="_Ref428979226"/>
      <w:bookmarkStart w:id="12" w:name="_Ref428979231"/>
      <w:bookmarkStart w:id="13" w:name="_Toc434250156"/>
      <w:bookmarkEnd w:id="10"/>
      <w:r>
        <w:t>Neurological injuries and concussion</w:t>
      </w:r>
      <w:bookmarkEnd w:id="11"/>
      <w:bookmarkEnd w:id="12"/>
      <w:bookmarkEnd w:id="13"/>
    </w:p>
    <w:p w:rsidR="007A24B1" w:rsidRDefault="00421317" w:rsidP="00B55960">
      <w:pPr>
        <w:pStyle w:val="Default"/>
        <w:keepNext/>
        <w:spacing w:after="120" w:line="276" w:lineRule="auto"/>
        <w:rPr>
          <w:rFonts w:asciiTheme="minorHAnsi" w:hAnsiTheme="minorHAnsi" w:cs="Arial"/>
        </w:rPr>
      </w:pPr>
      <w:r>
        <w:rPr>
          <w:rFonts w:asciiTheme="minorHAnsi" w:hAnsiTheme="minorHAnsi" w:cs="Arial"/>
        </w:rPr>
        <w:t xml:space="preserve">Academic analysis indicates combat sports participants face a significant risk of head injuries that can cause neurological damage and concussion. </w:t>
      </w:r>
      <w:r w:rsidR="007A24B1">
        <w:rPr>
          <w:rFonts w:asciiTheme="minorHAnsi" w:hAnsiTheme="minorHAnsi" w:cs="Arial"/>
        </w:rPr>
        <w:t xml:space="preserve">This issue </w:t>
      </w:r>
      <w:r w:rsidR="001B35A2">
        <w:rPr>
          <w:rFonts w:asciiTheme="minorHAnsi" w:hAnsiTheme="minorHAnsi" w:cs="Arial"/>
        </w:rPr>
        <w:t>has</w:t>
      </w:r>
      <w:r w:rsidR="007A24B1">
        <w:rPr>
          <w:rFonts w:asciiTheme="minorHAnsi" w:hAnsiTheme="minorHAnsi" w:cs="Arial"/>
        </w:rPr>
        <w:t xml:space="preserve"> recently been the subject of a </w:t>
      </w:r>
      <w:r w:rsidR="001B35A2">
        <w:rPr>
          <w:rFonts w:asciiTheme="minorHAnsi" w:hAnsiTheme="minorHAnsi" w:cs="Arial"/>
        </w:rPr>
        <w:t>major</w:t>
      </w:r>
      <w:r w:rsidR="007A24B1">
        <w:rPr>
          <w:rFonts w:asciiTheme="minorHAnsi" w:hAnsiTheme="minorHAnsi" w:cs="Arial"/>
        </w:rPr>
        <w:t xml:space="preserve"> study and report into </w:t>
      </w:r>
      <w:r w:rsidR="001B35A2">
        <w:rPr>
          <w:rFonts w:asciiTheme="minorHAnsi" w:hAnsiTheme="minorHAnsi" w:cs="Arial"/>
        </w:rPr>
        <w:t>concussion</w:t>
      </w:r>
      <w:r w:rsidR="007A24B1">
        <w:rPr>
          <w:rFonts w:asciiTheme="minorHAnsi" w:hAnsiTheme="minorHAnsi" w:cs="Arial"/>
        </w:rPr>
        <w:t xml:space="preserve"> </w:t>
      </w:r>
      <w:r w:rsidR="001B35A2">
        <w:rPr>
          <w:rFonts w:asciiTheme="minorHAnsi" w:hAnsiTheme="minorHAnsi" w:cs="Arial"/>
        </w:rPr>
        <w:t>related</w:t>
      </w:r>
      <w:r w:rsidR="007A24B1">
        <w:rPr>
          <w:rFonts w:asciiTheme="minorHAnsi" w:hAnsiTheme="minorHAnsi" w:cs="Arial"/>
        </w:rPr>
        <w:t xml:space="preserve"> </w:t>
      </w:r>
      <w:r w:rsidR="001B35A2">
        <w:rPr>
          <w:rFonts w:asciiTheme="minorHAnsi" w:hAnsiTheme="minorHAnsi" w:cs="Arial"/>
        </w:rPr>
        <w:t>injuries</w:t>
      </w:r>
      <w:r w:rsidR="007A24B1">
        <w:rPr>
          <w:rFonts w:asciiTheme="minorHAnsi" w:hAnsiTheme="minorHAnsi" w:cs="Arial"/>
        </w:rPr>
        <w:t>, undertaken in par</w:t>
      </w:r>
      <w:r w:rsidR="001B35A2">
        <w:rPr>
          <w:rFonts w:asciiTheme="minorHAnsi" w:hAnsiTheme="minorHAnsi" w:cs="Arial"/>
        </w:rPr>
        <w:t>tnership</w:t>
      </w:r>
      <w:r w:rsidR="007A24B1">
        <w:rPr>
          <w:rFonts w:asciiTheme="minorHAnsi" w:hAnsiTheme="minorHAnsi" w:cs="Arial"/>
        </w:rPr>
        <w:t xml:space="preserve"> with the </w:t>
      </w:r>
      <w:r w:rsidR="001B35A2">
        <w:rPr>
          <w:rFonts w:asciiTheme="minorHAnsi" w:hAnsiTheme="minorHAnsi" w:cs="Arial"/>
        </w:rPr>
        <w:t>Australian</w:t>
      </w:r>
      <w:r w:rsidR="007A24B1">
        <w:rPr>
          <w:rFonts w:asciiTheme="minorHAnsi" w:hAnsiTheme="minorHAnsi" w:cs="Arial"/>
        </w:rPr>
        <w:t xml:space="preserve"> Federal Government</w:t>
      </w:r>
      <w:r w:rsidR="00A35C09">
        <w:rPr>
          <w:rFonts w:asciiTheme="minorHAnsi" w:hAnsiTheme="minorHAnsi" w:cs="Arial"/>
        </w:rPr>
        <w:t xml:space="preserve"> </w:t>
      </w:r>
      <w:r w:rsidR="007A24B1">
        <w:rPr>
          <w:rFonts w:asciiTheme="minorHAnsi" w:hAnsiTheme="minorHAnsi" w:cs="Arial"/>
        </w:rPr>
        <w:t xml:space="preserve">and the </w:t>
      </w:r>
      <w:r w:rsidR="001B35A2">
        <w:rPr>
          <w:rFonts w:asciiTheme="minorHAnsi" w:hAnsiTheme="minorHAnsi" w:cs="Arial"/>
        </w:rPr>
        <w:t>Australian</w:t>
      </w:r>
      <w:r w:rsidR="007A24B1">
        <w:rPr>
          <w:rFonts w:asciiTheme="minorHAnsi" w:hAnsiTheme="minorHAnsi" w:cs="Arial"/>
        </w:rPr>
        <w:t xml:space="preserve"> </w:t>
      </w:r>
      <w:r w:rsidR="001B35A2">
        <w:rPr>
          <w:rFonts w:asciiTheme="minorHAnsi" w:hAnsiTheme="minorHAnsi" w:cs="Arial"/>
        </w:rPr>
        <w:t>Institute</w:t>
      </w:r>
      <w:r w:rsidR="007A24B1">
        <w:rPr>
          <w:rFonts w:asciiTheme="minorHAnsi" w:hAnsiTheme="minorHAnsi" w:cs="Arial"/>
        </w:rPr>
        <w:t xml:space="preserve"> of Sport</w:t>
      </w:r>
      <w:r w:rsidR="00AF3E5C">
        <w:rPr>
          <w:rFonts w:asciiTheme="minorHAnsi" w:hAnsiTheme="minorHAnsi" w:cs="Arial"/>
        </w:rPr>
        <w:t xml:space="preserve"> (AIS)</w:t>
      </w:r>
      <w:r w:rsidR="007A24B1">
        <w:rPr>
          <w:rFonts w:asciiTheme="minorHAnsi" w:hAnsiTheme="minorHAnsi" w:cs="Arial"/>
        </w:rPr>
        <w:t xml:space="preserve">. The report </w:t>
      </w:r>
      <w:r w:rsidR="00597066">
        <w:rPr>
          <w:rFonts w:asciiTheme="minorHAnsi" w:hAnsiTheme="minorHAnsi" w:cs="Arial"/>
        </w:rPr>
        <w:t>(</w:t>
      </w:r>
      <w:r w:rsidR="007A24B1">
        <w:rPr>
          <w:rFonts w:asciiTheme="minorHAnsi" w:hAnsiTheme="minorHAnsi" w:cs="Arial"/>
        </w:rPr>
        <w:t>and the subsequent “best practi</w:t>
      </w:r>
      <w:r w:rsidR="00AF3E5C">
        <w:rPr>
          <w:rFonts w:asciiTheme="minorHAnsi" w:hAnsiTheme="minorHAnsi" w:cs="Arial"/>
        </w:rPr>
        <w:t>c</w:t>
      </w:r>
      <w:r w:rsidR="007A24B1">
        <w:rPr>
          <w:rFonts w:asciiTheme="minorHAnsi" w:hAnsiTheme="minorHAnsi" w:cs="Arial"/>
        </w:rPr>
        <w:t>e” approach to preventing and responding to these incidents</w:t>
      </w:r>
      <w:r w:rsidR="00597066">
        <w:rPr>
          <w:rFonts w:asciiTheme="minorHAnsi" w:hAnsiTheme="minorHAnsi" w:cs="Arial"/>
        </w:rPr>
        <w:t>)</w:t>
      </w:r>
      <w:r w:rsidR="007A24B1">
        <w:rPr>
          <w:rFonts w:asciiTheme="minorHAnsi" w:hAnsiTheme="minorHAnsi" w:cs="Arial"/>
        </w:rPr>
        <w:t xml:space="preserve"> is intended to be released by the Federal Minister for Health in the coming months. Currently, most sport</w:t>
      </w:r>
      <w:r w:rsidR="00A96B9B">
        <w:rPr>
          <w:rFonts w:asciiTheme="minorHAnsi" w:hAnsiTheme="minorHAnsi" w:cs="Arial"/>
        </w:rPr>
        <w:t>ing</w:t>
      </w:r>
      <w:r w:rsidR="007A24B1">
        <w:rPr>
          <w:rFonts w:asciiTheme="minorHAnsi" w:hAnsiTheme="minorHAnsi" w:cs="Arial"/>
        </w:rPr>
        <w:t xml:space="preserve"> codes u</w:t>
      </w:r>
      <w:r w:rsidR="001B35A2">
        <w:rPr>
          <w:rFonts w:asciiTheme="minorHAnsi" w:hAnsiTheme="minorHAnsi" w:cs="Arial"/>
        </w:rPr>
        <w:t>tilis</w:t>
      </w:r>
      <w:r w:rsidR="00AF3E5C">
        <w:rPr>
          <w:rFonts w:asciiTheme="minorHAnsi" w:hAnsiTheme="minorHAnsi" w:cs="Arial"/>
        </w:rPr>
        <w:t>e</w:t>
      </w:r>
      <w:r w:rsidR="007A24B1">
        <w:rPr>
          <w:rFonts w:asciiTheme="minorHAnsi" w:hAnsiTheme="minorHAnsi" w:cs="Arial"/>
        </w:rPr>
        <w:t xml:space="preserve"> </w:t>
      </w:r>
      <w:r w:rsidR="00AE28B7">
        <w:rPr>
          <w:rFonts w:asciiTheme="minorHAnsi" w:hAnsiTheme="minorHAnsi" w:cs="Arial"/>
        </w:rPr>
        <w:t>a</w:t>
      </w:r>
      <w:r w:rsidR="001B35A2">
        <w:rPr>
          <w:rFonts w:asciiTheme="minorHAnsi" w:hAnsiTheme="minorHAnsi" w:cs="Arial"/>
        </w:rPr>
        <w:t xml:space="preserve"> version of Brain Injury Australia’s</w:t>
      </w:r>
      <w:r w:rsidR="00AE28B7">
        <w:rPr>
          <w:rFonts w:asciiTheme="minorHAnsi" w:hAnsiTheme="minorHAnsi" w:cs="Arial"/>
        </w:rPr>
        <w:t xml:space="preserve"> </w:t>
      </w:r>
      <w:r w:rsidR="007A24B1">
        <w:rPr>
          <w:rFonts w:asciiTheme="minorHAnsi" w:hAnsiTheme="minorHAnsi" w:cs="Arial"/>
        </w:rPr>
        <w:t xml:space="preserve">5 “Rs” </w:t>
      </w:r>
      <w:r w:rsidR="00B55960">
        <w:rPr>
          <w:rFonts w:asciiTheme="minorHAnsi" w:hAnsiTheme="minorHAnsi" w:cs="Arial"/>
        </w:rPr>
        <w:t xml:space="preserve">(recognise, removal, referral, rest and return to play) </w:t>
      </w:r>
      <w:r w:rsidR="00AF3E5C">
        <w:rPr>
          <w:rFonts w:asciiTheme="minorHAnsi" w:hAnsiTheme="minorHAnsi" w:cs="Arial"/>
        </w:rPr>
        <w:t>to manage the risk of concussion in their sport.</w:t>
      </w:r>
      <w:r w:rsidR="00B55960">
        <w:rPr>
          <w:rStyle w:val="FootnoteReference"/>
          <w:rFonts w:asciiTheme="minorHAnsi" w:hAnsiTheme="minorHAnsi" w:cs="Arial"/>
        </w:rPr>
        <w:footnoteReference w:id="2"/>
      </w:r>
    </w:p>
    <w:p w:rsidR="00B55960" w:rsidRDefault="00B55960" w:rsidP="00B55960">
      <w:pPr>
        <w:pStyle w:val="Caption"/>
        <w:spacing w:after="120" w:line="276" w:lineRule="auto"/>
      </w:pPr>
      <w:r>
        <w:t xml:space="preserve">Figure </w:t>
      </w:r>
      <w:fldSimple w:instr=" SEQ Figure \* ARABIC ">
        <w:r w:rsidR="00F24974">
          <w:rPr>
            <w:noProof/>
          </w:rPr>
          <w:t>1</w:t>
        </w:r>
      </w:fldSimple>
      <w:r>
        <w:t>: Brain Injury Australia’s 5 “Rs” to manage the risk of concussion</w:t>
      </w:r>
    </w:p>
    <w:p w:rsidR="00B55960" w:rsidRDefault="00B55960" w:rsidP="00B55960">
      <w:pPr>
        <w:pStyle w:val="Caption"/>
        <w:spacing w:after="120" w:line="276" w:lineRule="auto"/>
        <w:rPr>
          <w:rFonts w:asciiTheme="minorHAnsi" w:hAnsiTheme="minorHAnsi" w:cs="Arial"/>
        </w:rPr>
      </w:pPr>
      <w:r>
        <w:rPr>
          <w:rFonts w:asciiTheme="minorHAnsi" w:hAnsiTheme="minorHAnsi" w:cs="Arial"/>
          <w:noProof/>
          <w:lang w:eastAsia="en-AU"/>
        </w:rPr>
        <w:drawing>
          <wp:inline distT="0" distB="0" distL="0" distR="0">
            <wp:extent cx="5486400" cy="3200400"/>
            <wp:effectExtent l="19050" t="0" r="19050" b="0"/>
            <wp:docPr id="3" name="Diagram 3" descr="List of Brain Injury Australia's 5 &quot;Rs&quot; to manage the risk of concussion&#10;&#10;Recognise: Recognise the signs of concussion in an athlete following a possible concussion incident.&#10;&#10;Removal: Any athlete with supected concussion should be removed from training or a contest.&#10;&#10;Referral: All athletes who recieve a concussion or suspected concussion should be referred to a doctor for an examination.&#10;&#10;Rest: An athlete suffering a concussion should be encouraged to rest as it helps the brain to heal.&#10;&#10;Return to Play: A concussed athlete must not be allowed to return to school or play before having a medical clearnac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592247" w:rsidRPr="009B7472" w:rsidRDefault="00592247" w:rsidP="001C06F1">
      <w:pPr>
        <w:pStyle w:val="Default"/>
        <w:keepNext/>
        <w:spacing w:after="120" w:line="276" w:lineRule="auto"/>
        <w:rPr>
          <w:rFonts w:asciiTheme="minorHAnsi" w:hAnsiTheme="minorHAnsi" w:cs="Arial"/>
        </w:rPr>
      </w:pPr>
      <w:r w:rsidRPr="009B7472">
        <w:rPr>
          <w:rFonts w:asciiTheme="minorHAnsi" w:hAnsiTheme="minorHAnsi" w:cs="Arial"/>
        </w:rPr>
        <w:t>2009 research from Monash University</w:t>
      </w:r>
      <w:r w:rsidRPr="009B7472">
        <w:rPr>
          <w:rStyle w:val="FootnoteReference"/>
          <w:rFonts w:asciiTheme="minorHAnsi" w:hAnsiTheme="minorHAnsi" w:cs="Arial"/>
        </w:rPr>
        <w:footnoteReference w:id="3"/>
      </w:r>
      <w:r w:rsidRPr="009B7472">
        <w:rPr>
          <w:rFonts w:asciiTheme="minorHAnsi" w:hAnsiTheme="minorHAnsi" w:cs="Arial"/>
        </w:rPr>
        <w:t xml:space="preserve"> found risks of both acute and chronic neurological injuries associated with combat sports, stating:</w:t>
      </w:r>
    </w:p>
    <w:p w:rsidR="00592247" w:rsidRPr="009B7472" w:rsidRDefault="00592247" w:rsidP="001C06F1">
      <w:pPr>
        <w:pStyle w:val="Quote"/>
        <w:spacing w:after="120" w:line="276" w:lineRule="auto"/>
        <w:ind w:left="720"/>
        <w:rPr>
          <w:sz w:val="20"/>
        </w:rPr>
      </w:pPr>
      <w:r w:rsidRPr="009B7472">
        <w:rPr>
          <w:sz w:val="20"/>
        </w:rPr>
        <w:t>Boxing and other combat sports (including kickboxing, contact karate, tae kwon do, judo, and the like) are different from other sporting pursuits because the head is a legitimate place of contact. Other sporting activities have incidental contact to the head that may result in neurological injury; however, the rules and close settings associated with combat sports allow contact to the head region, and thus a potential for neurological injuries of both an acute and chronic nature exists.</w:t>
      </w:r>
    </w:p>
    <w:p w:rsidR="00592247" w:rsidRDefault="005640F6" w:rsidP="00E72CA4">
      <w:pPr>
        <w:pStyle w:val="Default"/>
        <w:keepLines/>
        <w:spacing w:after="120" w:line="276" w:lineRule="auto"/>
        <w:rPr>
          <w:rFonts w:asciiTheme="minorHAnsi" w:hAnsiTheme="minorHAnsi" w:cs="Arial"/>
        </w:rPr>
      </w:pPr>
      <w:r>
        <w:rPr>
          <w:rFonts w:asciiTheme="minorHAnsi" w:hAnsiTheme="minorHAnsi" w:cs="Arial"/>
        </w:rPr>
        <w:lastRenderedPageBreak/>
        <w:t>R</w:t>
      </w:r>
      <w:r w:rsidR="00592247" w:rsidRPr="009B7472">
        <w:rPr>
          <w:rFonts w:asciiTheme="minorHAnsi" w:hAnsiTheme="minorHAnsi" w:cs="Arial"/>
        </w:rPr>
        <w:t>esearch published in the British Journal of Sports Medicine</w:t>
      </w:r>
      <w:r w:rsidR="00592247" w:rsidRPr="009B7472">
        <w:rPr>
          <w:rStyle w:val="FootnoteReference"/>
          <w:rFonts w:asciiTheme="minorHAnsi" w:hAnsiTheme="minorHAnsi" w:cs="Arial"/>
        </w:rPr>
        <w:footnoteReference w:id="4"/>
      </w:r>
      <w:r w:rsidR="00592247" w:rsidRPr="009B7472">
        <w:rPr>
          <w:rFonts w:asciiTheme="minorHAnsi" w:hAnsiTheme="minorHAnsi" w:cs="Arial"/>
        </w:rPr>
        <w:t xml:space="preserve"> noted concussions represented 15.9 per cent of all injuries in professional boxing. This research found professional boxers could expect an injury rate of 39.8 concussions per 1,000 fight</w:t>
      </w:r>
      <w:r w:rsidR="00592247">
        <w:rPr>
          <w:rFonts w:asciiTheme="minorHAnsi" w:hAnsiTheme="minorHAnsi" w:cs="Arial"/>
        </w:rPr>
        <w:t>s</w:t>
      </w:r>
      <w:r w:rsidR="00592247" w:rsidRPr="009B7472">
        <w:rPr>
          <w:rFonts w:asciiTheme="minorHAnsi" w:hAnsiTheme="minorHAnsi" w:cs="Arial"/>
        </w:rPr>
        <w:t>.</w:t>
      </w:r>
      <w:r w:rsidR="00787B45">
        <w:rPr>
          <w:rFonts w:asciiTheme="minorHAnsi" w:hAnsiTheme="minorHAnsi" w:cs="Arial"/>
        </w:rPr>
        <w:t xml:space="preserve"> </w:t>
      </w:r>
      <w:r w:rsidR="00446D8D">
        <w:rPr>
          <w:rFonts w:asciiTheme="minorHAnsi" w:hAnsiTheme="minorHAnsi" w:cs="Arial"/>
        </w:rPr>
        <w:t>Concussion is</w:t>
      </w:r>
      <w:r w:rsidR="00787B45">
        <w:rPr>
          <w:rFonts w:asciiTheme="minorHAnsi" w:hAnsiTheme="minorHAnsi" w:cs="Arial"/>
        </w:rPr>
        <w:t xml:space="preserve"> defined as a “complex pathophysiological process affecting the brain, induced by biomechanical forces.”</w:t>
      </w:r>
      <w:r w:rsidR="00E57BD1">
        <w:rPr>
          <w:rStyle w:val="FootnoteReference"/>
          <w:rFonts w:asciiTheme="minorHAnsi" w:hAnsiTheme="minorHAnsi" w:cs="Arial"/>
        </w:rPr>
        <w:footnoteReference w:id="5"/>
      </w:r>
    </w:p>
    <w:p w:rsidR="00592247" w:rsidRDefault="00592247" w:rsidP="001C06F1">
      <w:pPr>
        <w:pStyle w:val="Default"/>
        <w:spacing w:after="120" w:line="276" w:lineRule="auto"/>
      </w:pPr>
      <w:r>
        <w:rPr>
          <w:rFonts w:asciiTheme="minorHAnsi" w:hAnsiTheme="minorHAnsi" w:cs="Arial"/>
        </w:rPr>
        <w:t xml:space="preserve">2014 </w:t>
      </w:r>
      <w:proofErr w:type="gramStart"/>
      <w:r>
        <w:rPr>
          <w:rFonts w:asciiTheme="minorHAnsi" w:hAnsiTheme="minorHAnsi" w:cs="Arial"/>
        </w:rPr>
        <w:t>research</w:t>
      </w:r>
      <w:r w:rsidR="005640F6">
        <w:rPr>
          <w:rFonts w:asciiTheme="minorHAnsi" w:hAnsiTheme="minorHAnsi" w:cs="Arial"/>
        </w:rPr>
        <w:t>,</w:t>
      </w:r>
      <w:proofErr w:type="gramEnd"/>
      <w:r>
        <w:rPr>
          <w:rFonts w:asciiTheme="minorHAnsi" w:hAnsiTheme="minorHAnsi" w:cs="Arial"/>
        </w:rPr>
        <w:t xml:space="preserve"> also published in the British Journal of Sports Medicine</w:t>
      </w:r>
      <w:r w:rsidR="005640F6">
        <w:rPr>
          <w:rFonts w:asciiTheme="minorHAnsi" w:hAnsiTheme="minorHAnsi" w:cs="Arial"/>
        </w:rPr>
        <w:t>,</w:t>
      </w:r>
      <w:r>
        <w:rPr>
          <w:rStyle w:val="FootnoteReference"/>
          <w:rFonts w:asciiTheme="minorHAnsi" w:hAnsiTheme="minorHAnsi" w:cs="Arial"/>
        </w:rPr>
        <w:footnoteReference w:id="6"/>
      </w:r>
      <w:r>
        <w:rPr>
          <w:rFonts w:asciiTheme="minorHAnsi" w:hAnsiTheme="minorHAnsi" w:cs="Arial"/>
        </w:rPr>
        <w:t xml:space="preserve"> identified </w:t>
      </w:r>
      <w:r w:rsidR="00597066">
        <w:rPr>
          <w:rFonts w:asciiTheme="minorHAnsi" w:hAnsiTheme="minorHAnsi" w:cs="Arial"/>
        </w:rPr>
        <w:t>females</w:t>
      </w:r>
      <w:r w:rsidR="00597066" w:rsidRPr="00597066">
        <w:rPr>
          <w:rFonts w:asciiTheme="minorHAnsi" w:hAnsiTheme="minorHAnsi" w:cs="Arial"/>
        </w:rPr>
        <w:t xml:space="preserve">, </w:t>
      </w:r>
      <w:r w:rsidR="00597066">
        <w:rPr>
          <w:rFonts w:asciiTheme="minorHAnsi" w:hAnsiTheme="minorHAnsi" w:cs="Arial"/>
        </w:rPr>
        <w:t>children</w:t>
      </w:r>
      <w:r w:rsidR="00597066" w:rsidRPr="00597066">
        <w:rPr>
          <w:rFonts w:asciiTheme="minorHAnsi" w:hAnsiTheme="minorHAnsi" w:cs="Arial"/>
        </w:rPr>
        <w:t xml:space="preserve"> and those with a history of previous concussion</w:t>
      </w:r>
      <w:r w:rsidR="00597066">
        <w:rPr>
          <w:rFonts w:asciiTheme="minorHAnsi" w:hAnsiTheme="minorHAnsi" w:cs="Arial"/>
        </w:rPr>
        <w:t xml:space="preserve"> as </w:t>
      </w:r>
      <w:r>
        <w:rPr>
          <w:rFonts w:asciiTheme="minorHAnsi" w:hAnsiTheme="minorHAnsi" w:cs="Arial"/>
        </w:rPr>
        <w:t>key cohorts at risk of concussion in sport stating:</w:t>
      </w:r>
    </w:p>
    <w:p w:rsidR="00592247" w:rsidRDefault="00592247" w:rsidP="001C06F1">
      <w:pPr>
        <w:pStyle w:val="Quote"/>
        <w:spacing w:after="120" w:line="276" w:lineRule="auto"/>
        <w:ind w:left="720"/>
        <w:rPr>
          <w:sz w:val="20"/>
        </w:rPr>
      </w:pPr>
      <w:r w:rsidRPr="006E6EFC">
        <w:rPr>
          <w:sz w:val="20"/>
        </w:rPr>
        <w:t>Individuals who sustain</w:t>
      </w:r>
      <w:r>
        <w:rPr>
          <w:sz w:val="20"/>
        </w:rPr>
        <w:t xml:space="preserve"> </w:t>
      </w:r>
      <w:r w:rsidRPr="006E6EFC">
        <w:rPr>
          <w:sz w:val="20"/>
        </w:rPr>
        <w:t>repeat concussions may experience long-term and</w:t>
      </w:r>
      <w:r>
        <w:rPr>
          <w:sz w:val="20"/>
        </w:rPr>
        <w:t xml:space="preserve"> </w:t>
      </w:r>
      <w:r w:rsidRPr="006E6EFC">
        <w:rPr>
          <w:sz w:val="20"/>
        </w:rPr>
        <w:t>severe damage such as chronic traumatic encephalopathy</w:t>
      </w:r>
      <w:r>
        <w:rPr>
          <w:sz w:val="20"/>
        </w:rPr>
        <w:t xml:space="preserve"> </w:t>
      </w:r>
      <w:r w:rsidRPr="006E6EFC">
        <w:rPr>
          <w:sz w:val="20"/>
        </w:rPr>
        <w:t>(CTE)</w:t>
      </w:r>
      <w:r>
        <w:rPr>
          <w:sz w:val="20"/>
        </w:rPr>
        <w:t>,</w:t>
      </w:r>
      <w:r w:rsidRPr="006E6EFC">
        <w:rPr>
          <w:sz w:val="20"/>
        </w:rPr>
        <w:t xml:space="preserve"> decreased mental speed or</w:t>
      </w:r>
      <w:r>
        <w:rPr>
          <w:sz w:val="20"/>
        </w:rPr>
        <w:t xml:space="preserve"> </w:t>
      </w:r>
      <w:r w:rsidRPr="006E6EFC">
        <w:rPr>
          <w:sz w:val="20"/>
        </w:rPr>
        <w:t>memory dysfunction.</w:t>
      </w:r>
    </w:p>
    <w:p w:rsidR="00592247" w:rsidRDefault="00592247" w:rsidP="001C06F1">
      <w:pPr>
        <w:pStyle w:val="Quote"/>
        <w:spacing w:after="120" w:line="276" w:lineRule="auto"/>
        <w:ind w:left="720"/>
        <w:rPr>
          <w:sz w:val="20"/>
        </w:rPr>
      </w:pPr>
      <w:r w:rsidRPr="006E6EFC">
        <w:rPr>
          <w:sz w:val="20"/>
        </w:rPr>
        <w:t>Research suggests that concussio</w:t>
      </w:r>
      <w:r w:rsidRPr="002C19EC">
        <w:rPr>
          <w:sz w:val="20"/>
        </w:rPr>
        <w:t>n risk may be modulated by several factors. Studies often report sports concussion occurring more frequently in women, younger athletes and those with a history of previous concussion</w:t>
      </w:r>
      <w:r>
        <w:rPr>
          <w:sz w:val="20"/>
        </w:rPr>
        <w:t>.</w:t>
      </w:r>
    </w:p>
    <w:p w:rsidR="00B64A84" w:rsidRPr="00B64A84" w:rsidRDefault="00BA370F" w:rsidP="00B64A84">
      <w:pPr>
        <w:pStyle w:val="Default"/>
        <w:spacing w:after="120" w:line="276" w:lineRule="auto"/>
        <w:rPr>
          <w:rFonts w:asciiTheme="minorHAnsi" w:hAnsiTheme="minorHAnsi" w:cs="Arial"/>
        </w:rPr>
      </w:pPr>
      <w:r w:rsidRPr="00B64A84">
        <w:rPr>
          <w:rFonts w:asciiTheme="minorHAnsi" w:hAnsiTheme="minorHAnsi" w:cs="Arial"/>
        </w:rPr>
        <w:t>The abovementioned 2014 research paper</w:t>
      </w:r>
      <w:r>
        <w:rPr>
          <w:rStyle w:val="FootnoteReference"/>
          <w:rFonts w:asciiTheme="minorHAnsi" w:hAnsiTheme="minorHAnsi" w:cs="Arial"/>
        </w:rPr>
        <w:footnoteReference w:id="7"/>
      </w:r>
      <w:r>
        <w:t xml:space="preserve"> </w:t>
      </w:r>
      <w:r w:rsidRPr="00B64A84">
        <w:rPr>
          <w:rFonts w:asciiTheme="minorHAnsi" w:hAnsiTheme="minorHAnsi" w:cs="Arial"/>
        </w:rPr>
        <w:t>noted that, where rules and physicality are more equal between sexes, women appear to be at greater risk. However, when all sports are collectively analysed, there is a low level of certainty that sex is a risk factor for concussion. The researchers found:</w:t>
      </w:r>
    </w:p>
    <w:p w:rsidR="00597066" w:rsidRPr="00BA370F" w:rsidRDefault="00597066" w:rsidP="00B76776">
      <w:pPr>
        <w:pStyle w:val="Quote"/>
        <w:spacing w:before="240" w:after="120" w:line="276" w:lineRule="auto"/>
        <w:ind w:left="720"/>
        <w:rPr>
          <w:sz w:val="20"/>
        </w:rPr>
      </w:pPr>
      <w:r w:rsidRPr="00BA370F">
        <w:rPr>
          <w:sz w:val="20"/>
        </w:rPr>
        <w:t>Nine studies observed no difference in concussion risk</w:t>
      </w:r>
      <w:r w:rsidR="00BA370F">
        <w:rPr>
          <w:sz w:val="20"/>
        </w:rPr>
        <w:t xml:space="preserve"> </w:t>
      </w:r>
      <w:r w:rsidRPr="00BA370F">
        <w:rPr>
          <w:sz w:val="20"/>
        </w:rPr>
        <w:t>between sexes in taekwondo, soccer, collegiate</w:t>
      </w:r>
      <w:r w:rsidR="00BA370F">
        <w:rPr>
          <w:sz w:val="20"/>
        </w:rPr>
        <w:t xml:space="preserve"> </w:t>
      </w:r>
      <w:r w:rsidRPr="00BA370F">
        <w:rPr>
          <w:sz w:val="20"/>
        </w:rPr>
        <w:t>rugby, lacrosse and when comparing different sport</w:t>
      </w:r>
      <w:r w:rsidR="00BA370F">
        <w:rPr>
          <w:sz w:val="20"/>
        </w:rPr>
        <w:t xml:space="preserve"> </w:t>
      </w:r>
      <w:r w:rsidRPr="00BA370F">
        <w:rPr>
          <w:sz w:val="20"/>
        </w:rPr>
        <w:t>types.</w:t>
      </w:r>
    </w:p>
    <w:p w:rsidR="00592247" w:rsidRPr="009B7472" w:rsidRDefault="00592247" w:rsidP="001C06F1">
      <w:pPr>
        <w:pStyle w:val="Default"/>
        <w:keepNext/>
        <w:spacing w:after="120" w:line="276" w:lineRule="auto"/>
        <w:rPr>
          <w:rFonts w:asciiTheme="minorHAnsi" w:hAnsiTheme="minorHAnsi" w:cs="Arial"/>
        </w:rPr>
      </w:pPr>
      <w:r w:rsidRPr="009B7472">
        <w:rPr>
          <w:rFonts w:asciiTheme="minorHAnsi" w:hAnsiTheme="minorHAnsi" w:cs="Arial"/>
        </w:rPr>
        <w:t>2013 Deakin University research on sports concussions</w:t>
      </w:r>
      <w:r w:rsidRPr="009B7472">
        <w:rPr>
          <w:rStyle w:val="FootnoteReference"/>
          <w:rFonts w:asciiTheme="minorHAnsi" w:hAnsiTheme="minorHAnsi" w:cs="Arial"/>
        </w:rPr>
        <w:footnoteReference w:id="8"/>
      </w:r>
      <w:r w:rsidRPr="009B7472">
        <w:rPr>
          <w:rFonts w:asciiTheme="minorHAnsi" w:hAnsiTheme="minorHAnsi" w:cs="Arial"/>
        </w:rPr>
        <w:t xml:space="preserve"> </w:t>
      </w:r>
      <w:r w:rsidR="005640F6">
        <w:rPr>
          <w:rFonts w:asciiTheme="minorHAnsi" w:hAnsiTheme="minorHAnsi" w:cs="Arial"/>
        </w:rPr>
        <w:t xml:space="preserve">discussed the long term impacts of concussions and </w:t>
      </w:r>
      <w:r w:rsidRPr="009B7472">
        <w:rPr>
          <w:rFonts w:asciiTheme="minorHAnsi" w:hAnsiTheme="minorHAnsi" w:cs="Arial"/>
        </w:rPr>
        <w:t>found:</w:t>
      </w:r>
    </w:p>
    <w:p w:rsidR="00592247" w:rsidRPr="009B7472" w:rsidRDefault="00592247" w:rsidP="001C06F1">
      <w:pPr>
        <w:pStyle w:val="Quote"/>
        <w:spacing w:after="120" w:line="276" w:lineRule="auto"/>
        <w:ind w:left="720"/>
        <w:rPr>
          <w:sz w:val="20"/>
        </w:rPr>
      </w:pPr>
      <w:r w:rsidRPr="009B7472">
        <w:rPr>
          <w:sz w:val="20"/>
        </w:rPr>
        <w:t xml:space="preserve">It is now clear that multiple sports concussions have serious long term impact on the brain [and] </w:t>
      </w:r>
      <w:r>
        <w:rPr>
          <w:sz w:val="20"/>
        </w:rPr>
        <w:t>...</w:t>
      </w:r>
      <w:r w:rsidRPr="009B7472">
        <w:rPr>
          <w:sz w:val="20"/>
        </w:rPr>
        <w:t>the level of impact is the same regardless of whether the concussions are experienced by elite or amateur players.</w:t>
      </w:r>
    </w:p>
    <w:p w:rsidR="00592247" w:rsidRDefault="00592247" w:rsidP="0075196D">
      <w:pPr>
        <w:pStyle w:val="Default"/>
        <w:keepNext/>
        <w:spacing w:after="120" w:line="276" w:lineRule="auto"/>
        <w:rPr>
          <w:rFonts w:asciiTheme="minorHAnsi" w:hAnsiTheme="minorHAnsi" w:cs="Arial"/>
        </w:rPr>
      </w:pPr>
      <w:r>
        <w:rPr>
          <w:rFonts w:asciiTheme="minorHAnsi" w:hAnsiTheme="minorHAnsi" w:cs="Arial"/>
        </w:rPr>
        <w:t>The Brain Injury Medicine: Principles and Practice journal</w:t>
      </w:r>
      <w:r>
        <w:rPr>
          <w:rStyle w:val="FootnoteReference"/>
          <w:rFonts w:asciiTheme="minorHAnsi" w:hAnsiTheme="minorHAnsi" w:cs="Arial"/>
        </w:rPr>
        <w:footnoteReference w:id="9"/>
      </w:r>
      <w:r>
        <w:rPr>
          <w:rFonts w:asciiTheme="minorHAnsi" w:hAnsiTheme="minorHAnsi" w:cs="Arial"/>
        </w:rPr>
        <w:t xml:space="preserve"> advises serious long term impacts can arise from a seemingly small number of concussions:</w:t>
      </w:r>
    </w:p>
    <w:p w:rsidR="00592247" w:rsidRDefault="00592247" w:rsidP="001C06F1">
      <w:pPr>
        <w:pStyle w:val="Quote"/>
        <w:spacing w:after="120" w:line="276" w:lineRule="auto"/>
        <w:ind w:left="720"/>
        <w:rPr>
          <w:sz w:val="20"/>
        </w:rPr>
      </w:pPr>
      <w:r>
        <w:rPr>
          <w:sz w:val="20"/>
        </w:rPr>
        <w:t>Researchers have reported that a history of three or more concussions is associated with changes in cognitive neurophysiology, subjective symptoms, worse neuropsychological test performance, and long-term cognitive decrements.</w:t>
      </w:r>
    </w:p>
    <w:p w:rsidR="00421317" w:rsidRPr="004E0E91" w:rsidRDefault="00421317" w:rsidP="00421317">
      <w:pPr>
        <w:pStyle w:val="Heading3"/>
        <w:spacing w:before="0" w:after="120"/>
        <w:rPr>
          <w:rStyle w:val="Strong"/>
          <w:b w:val="0"/>
          <w:i w:val="0"/>
        </w:rPr>
      </w:pPr>
      <w:r w:rsidRPr="004E0E91">
        <w:rPr>
          <w:rStyle w:val="Strong"/>
          <w:b w:val="0"/>
          <w:i w:val="0"/>
        </w:rPr>
        <w:lastRenderedPageBreak/>
        <w:t>Comparable risk to other contact sports</w:t>
      </w:r>
    </w:p>
    <w:p w:rsidR="00421317" w:rsidRPr="00421317" w:rsidRDefault="00A96B9B" w:rsidP="00A96B9B">
      <w:pPr>
        <w:pStyle w:val="Default"/>
        <w:spacing w:after="120" w:line="276" w:lineRule="auto"/>
        <w:rPr>
          <w:rFonts w:asciiTheme="minorHAnsi" w:hAnsiTheme="minorHAnsi" w:cs="Arial"/>
        </w:rPr>
      </w:pPr>
      <w:r w:rsidRPr="00BA370F">
        <w:rPr>
          <w:rFonts w:asciiTheme="minorHAnsi" w:hAnsiTheme="minorHAnsi" w:cs="Arial"/>
        </w:rPr>
        <w:t>It is important to note that concussion related injuries are not unique to combat sports</w:t>
      </w:r>
      <w:r w:rsidR="00BA370F" w:rsidRPr="00BA370F">
        <w:rPr>
          <w:rFonts w:asciiTheme="minorHAnsi" w:hAnsiTheme="minorHAnsi" w:cs="Arial"/>
        </w:rPr>
        <w:t xml:space="preserve">. </w:t>
      </w:r>
      <w:r w:rsidR="00421317">
        <w:rPr>
          <w:rFonts w:asciiTheme="minorHAnsi" w:hAnsiTheme="minorHAnsi" w:cs="Arial"/>
        </w:rPr>
        <w:t xml:space="preserve">The risk of head injuries in combat sports is comparable to the risks in AFL and Rugby, albeit a slightly lower risk of intracranial injuries. </w:t>
      </w:r>
    </w:p>
    <w:p w:rsidR="00421317" w:rsidRDefault="00592247" w:rsidP="001C06F1">
      <w:pPr>
        <w:pStyle w:val="Default"/>
        <w:spacing w:after="120" w:line="276" w:lineRule="auto"/>
        <w:rPr>
          <w:rFonts w:asciiTheme="minorHAnsi" w:hAnsiTheme="minorHAnsi" w:cs="Arial"/>
        </w:rPr>
      </w:pPr>
      <w:r>
        <w:rPr>
          <w:rFonts w:asciiTheme="minorHAnsi" w:hAnsiTheme="minorHAnsi" w:cs="Arial"/>
        </w:rPr>
        <w:t xml:space="preserve">2014 research published by the Australian Institute of Health and Welfare found head injuries represented 15 per cent of all sports injuries requiring hospitalisation; however this figure rose to 21 per cent of combative sports injuries, similar to the rate in Rugby and AFL (both 23 per cent). </w:t>
      </w:r>
    </w:p>
    <w:p w:rsidR="00592247" w:rsidRDefault="00592247" w:rsidP="001C06F1">
      <w:pPr>
        <w:pStyle w:val="Default"/>
        <w:spacing w:after="120" w:line="276" w:lineRule="auto"/>
        <w:rPr>
          <w:rFonts w:asciiTheme="minorHAnsi" w:hAnsiTheme="minorHAnsi" w:cs="Arial"/>
        </w:rPr>
      </w:pPr>
      <w:r>
        <w:rPr>
          <w:rFonts w:asciiTheme="minorHAnsi" w:hAnsiTheme="minorHAnsi" w:cs="Arial"/>
        </w:rPr>
        <w:t>More specifically, intracranial injuries represent 3 per cent of combative sports hospitalisations; this is below the 5 per cent of hospitalisations seen across all sports, the 8 per cent of hospitalisations seen in AFL, and the 6 per cent of Rugby hospitalisations.</w:t>
      </w:r>
      <w:r>
        <w:rPr>
          <w:rStyle w:val="FootnoteReference"/>
          <w:rFonts w:asciiTheme="minorHAnsi" w:hAnsiTheme="minorHAnsi" w:cs="Arial"/>
        </w:rPr>
        <w:footnoteReference w:id="10"/>
      </w:r>
    </w:p>
    <w:p w:rsidR="00BD0EF0" w:rsidRDefault="00583D4F" w:rsidP="00F017D2">
      <w:pPr>
        <w:pStyle w:val="Caption"/>
        <w:keepNext/>
        <w:spacing w:after="120" w:line="276" w:lineRule="auto"/>
      </w:pPr>
      <w:r>
        <w:t xml:space="preserve">Figure </w:t>
      </w:r>
      <w:fldSimple w:instr=" SEQ Figure \* ARABIC ">
        <w:r w:rsidR="00F24974">
          <w:rPr>
            <w:noProof/>
          </w:rPr>
          <w:t>2</w:t>
        </w:r>
      </w:fldSimple>
      <w:r>
        <w:t>: Sports injury hospitalisations</w:t>
      </w:r>
    </w:p>
    <w:p w:rsidR="003F374E" w:rsidRDefault="003F374E" w:rsidP="003F374E">
      <w:r>
        <w:rPr>
          <w:noProof/>
          <w:lang w:eastAsia="en-AU"/>
        </w:rPr>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3F374E" w:rsidRPr="003F374E" w:rsidRDefault="003F374E" w:rsidP="003F374E"/>
    <w:p w:rsidR="00592247" w:rsidRPr="004E0E91" w:rsidRDefault="00592247" w:rsidP="001C06F1">
      <w:pPr>
        <w:pStyle w:val="Heading3"/>
        <w:spacing w:before="0" w:after="120"/>
        <w:rPr>
          <w:rStyle w:val="Strong"/>
          <w:b w:val="0"/>
          <w:i w:val="0"/>
        </w:rPr>
      </w:pPr>
      <w:r w:rsidRPr="004E0E91">
        <w:rPr>
          <w:rStyle w:val="Strong"/>
          <w:b w:val="0"/>
          <w:i w:val="0"/>
        </w:rPr>
        <w:t>Increased risk for young athletes</w:t>
      </w:r>
    </w:p>
    <w:p w:rsidR="00592247" w:rsidRPr="000E53D6" w:rsidRDefault="00592247" w:rsidP="001C06F1">
      <w:pPr>
        <w:pStyle w:val="Default"/>
        <w:spacing w:after="120" w:line="276" w:lineRule="auto"/>
        <w:rPr>
          <w:rFonts w:asciiTheme="minorHAnsi" w:hAnsiTheme="minorHAnsi" w:cs="Arial"/>
        </w:rPr>
      </w:pPr>
      <w:r>
        <w:rPr>
          <w:rFonts w:asciiTheme="minorHAnsi" w:hAnsiTheme="minorHAnsi" w:cs="Arial"/>
        </w:rPr>
        <w:t>The British Journal of Sports Medicine noted an</w:t>
      </w:r>
      <w:r w:rsidRPr="00FE5122">
        <w:rPr>
          <w:rFonts w:asciiTheme="minorHAnsi" w:hAnsiTheme="minorHAnsi" w:cs="Arial"/>
        </w:rPr>
        <w:t xml:space="preserve"> investigati</w:t>
      </w:r>
      <w:r>
        <w:rPr>
          <w:rFonts w:asciiTheme="minorHAnsi" w:hAnsiTheme="minorHAnsi" w:cs="Arial"/>
        </w:rPr>
        <w:t>on of</w:t>
      </w:r>
      <w:r w:rsidRPr="00FE5122">
        <w:rPr>
          <w:rFonts w:asciiTheme="minorHAnsi" w:hAnsiTheme="minorHAnsi" w:cs="Arial"/>
        </w:rPr>
        <w:t xml:space="preserve"> over</w:t>
      </w:r>
      <w:r>
        <w:rPr>
          <w:rFonts w:asciiTheme="minorHAnsi" w:hAnsiTheme="minorHAnsi" w:cs="Arial"/>
        </w:rPr>
        <w:t xml:space="preserve"> </w:t>
      </w:r>
      <w:r w:rsidRPr="00FE5122">
        <w:rPr>
          <w:rFonts w:asciiTheme="minorHAnsi" w:hAnsiTheme="minorHAnsi" w:cs="Arial"/>
        </w:rPr>
        <w:t>3</w:t>
      </w:r>
      <w:r>
        <w:rPr>
          <w:rFonts w:asciiTheme="minorHAnsi" w:hAnsiTheme="minorHAnsi" w:cs="Arial"/>
        </w:rPr>
        <w:t>,</w:t>
      </w:r>
      <w:r w:rsidRPr="00FE5122">
        <w:rPr>
          <w:rFonts w:asciiTheme="minorHAnsi" w:hAnsiTheme="minorHAnsi" w:cs="Arial"/>
        </w:rPr>
        <w:t xml:space="preserve">700 sport concussions </w:t>
      </w:r>
      <w:r>
        <w:rPr>
          <w:rFonts w:asciiTheme="minorHAnsi" w:hAnsiTheme="minorHAnsi" w:cs="Arial"/>
        </w:rPr>
        <w:t xml:space="preserve">which </w:t>
      </w:r>
      <w:r w:rsidRPr="00FE5122">
        <w:rPr>
          <w:rFonts w:asciiTheme="minorHAnsi" w:hAnsiTheme="minorHAnsi" w:cs="Arial"/>
        </w:rPr>
        <w:t>found an increased</w:t>
      </w:r>
      <w:r>
        <w:rPr>
          <w:rFonts w:asciiTheme="minorHAnsi" w:hAnsiTheme="minorHAnsi" w:cs="Arial"/>
        </w:rPr>
        <w:t xml:space="preserve"> </w:t>
      </w:r>
      <w:r w:rsidRPr="00FE5122">
        <w:rPr>
          <w:rFonts w:asciiTheme="minorHAnsi" w:hAnsiTheme="minorHAnsi" w:cs="Arial"/>
        </w:rPr>
        <w:t xml:space="preserve">likelihood of concussion occurring in </w:t>
      </w:r>
      <w:r>
        <w:rPr>
          <w:rFonts w:asciiTheme="minorHAnsi" w:hAnsiTheme="minorHAnsi" w:cs="Arial"/>
        </w:rPr>
        <w:t>young athletes (</w:t>
      </w:r>
      <w:r w:rsidRPr="00FE5122">
        <w:rPr>
          <w:rFonts w:asciiTheme="minorHAnsi" w:hAnsiTheme="minorHAnsi" w:cs="Arial"/>
        </w:rPr>
        <w:t xml:space="preserve">individuals </w:t>
      </w:r>
      <w:r>
        <w:rPr>
          <w:rFonts w:asciiTheme="minorHAnsi" w:hAnsiTheme="minorHAnsi" w:cs="Arial"/>
        </w:rPr>
        <w:t xml:space="preserve">aged </w:t>
      </w:r>
      <w:r w:rsidRPr="00FE5122">
        <w:rPr>
          <w:rFonts w:asciiTheme="minorHAnsi" w:hAnsiTheme="minorHAnsi" w:cs="Arial"/>
        </w:rPr>
        <w:t>10–14 and</w:t>
      </w:r>
      <w:r>
        <w:rPr>
          <w:rFonts w:asciiTheme="minorHAnsi" w:hAnsiTheme="minorHAnsi" w:cs="Arial"/>
        </w:rPr>
        <w:t xml:space="preserve"> </w:t>
      </w:r>
      <w:r w:rsidRPr="00FE5122">
        <w:rPr>
          <w:rFonts w:asciiTheme="minorHAnsi" w:hAnsiTheme="minorHAnsi" w:cs="Arial"/>
        </w:rPr>
        <w:t>15–18 years</w:t>
      </w:r>
      <w:r>
        <w:rPr>
          <w:rFonts w:asciiTheme="minorHAnsi" w:hAnsiTheme="minorHAnsi" w:cs="Arial"/>
        </w:rPr>
        <w:t>)</w:t>
      </w:r>
      <w:r w:rsidRPr="00FE5122">
        <w:rPr>
          <w:rFonts w:asciiTheme="minorHAnsi" w:hAnsiTheme="minorHAnsi" w:cs="Arial"/>
        </w:rPr>
        <w:t>.</w:t>
      </w:r>
      <w:r>
        <w:rPr>
          <w:rStyle w:val="FootnoteReference"/>
          <w:rFonts w:asciiTheme="minorHAnsi" w:hAnsiTheme="minorHAnsi" w:cs="Arial"/>
        </w:rPr>
        <w:footnoteReference w:id="11"/>
      </w:r>
      <w:r w:rsidR="0075196D">
        <w:rPr>
          <w:rFonts w:asciiTheme="minorHAnsi" w:hAnsiTheme="minorHAnsi" w:cs="Arial"/>
        </w:rPr>
        <w:t xml:space="preserve"> </w:t>
      </w:r>
      <w:r w:rsidRPr="000E53D6">
        <w:rPr>
          <w:rFonts w:asciiTheme="minorHAnsi" w:hAnsiTheme="minorHAnsi" w:cs="Arial"/>
        </w:rPr>
        <w:t>In addition to increased likelihood of concussion, 2010 research published by the American Academy of Paediatrics noted ‘Young athletes pose a unique challenge, because their brains are still developing and may be more susceptible to the effects of a concussion’.</w:t>
      </w:r>
      <w:r>
        <w:rPr>
          <w:rStyle w:val="FootnoteReference"/>
          <w:rFonts w:asciiTheme="minorHAnsi" w:hAnsiTheme="minorHAnsi" w:cs="Arial"/>
        </w:rPr>
        <w:footnoteReference w:id="12"/>
      </w:r>
      <w:r w:rsidRPr="000E53D6">
        <w:rPr>
          <w:rFonts w:asciiTheme="minorHAnsi" w:hAnsiTheme="minorHAnsi" w:cs="Arial"/>
        </w:rPr>
        <w:t xml:space="preserve"> </w:t>
      </w:r>
    </w:p>
    <w:p w:rsidR="00592247" w:rsidRPr="000E53D6" w:rsidRDefault="00592247" w:rsidP="001C06F1">
      <w:pPr>
        <w:pStyle w:val="Default"/>
        <w:spacing w:after="120" w:line="276" w:lineRule="auto"/>
        <w:rPr>
          <w:rFonts w:asciiTheme="minorHAnsi" w:hAnsiTheme="minorHAnsi" w:cs="Arial"/>
        </w:rPr>
      </w:pPr>
      <w:r w:rsidRPr="000E53D6">
        <w:rPr>
          <w:rFonts w:asciiTheme="minorHAnsi" w:hAnsiTheme="minorHAnsi" w:cs="Arial"/>
        </w:rPr>
        <w:t>2014 research published in BMC Sports Science, Medicine, and Rehabilitation found:</w:t>
      </w:r>
    </w:p>
    <w:p w:rsidR="00592247" w:rsidRDefault="00592247" w:rsidP="001C06F1">
      <w:pPr>
        <w:pStyle w:val="Quote"/>
        <w:spacing w:after="120" w:line="276" w:lineRule="auto"/>
        <w:ind w:left="720"/>
        <w:rPr>
          <w:sz w:val="20"/>
        </w:rPr>
      </w:pPr>
      <w:r w:rsidRPr="00243283">
        <w:rPr>
          <w:sz w:val="20"/>
        </w:rPr>
        <w:lastRenderedPageBreak/>
        <w:t>Given the negative cognitive effects of concussion, it has the potential to have a great impact on children and adolescents during their formative years and potentially impair school achievement and, if concussion management is not managed appropriately, there can be long term negative impact on cognitive development and ability to resume sports participation.</w:t>
      </w:r>
      <w:r>
        <w:rPr>
          <w:rStyle w:val="FootnoteReference"/>
          <w:sz w:val="20"/>
        </w:rPr>
        <w:footnoteReference w:id="13"/>
      </w:r>
    </w:p>
    <w:p w:rsidR="006F4240" w:rsidRPr="006F4240" w:rsidRDefault="006F4240" w:rsidP="006F4240">
      <w:pPr>
        <w:pStyle w:val="Caption"/>
        <w:pBdr>
          <w:top w:val="double" w:sz="4" w:space="1" w:color="auto"/>
          <w:left w:val="double" w:sz="4" w:space="4" w:color="auto"/>
          <w:bottom w:val="double" w:sz="4" w:space="1" w:color="auto"/>
          <w:right w:val="double" w:sz="4" w:space="4" w:color="auto"/>
        </w:pBdr>
        <w:spacing w:after="120" w:line="276" w:lineRule="auto"/>
        <w:rPr>
          <w:b w:val="0"/>
        </w:rPr>
      </w:pPr>
      <w:bookmarkStart w:id="14" w:name="_Toc434243827"/>
      <w:bookmarkStart w:id="15" w:name="_Ref434245286"/>
      <w:r w:rsidRPr="006F4240">
        <w:rPr>
          <w:rFonts w:asciiTheme="minorHAnsi" w:eastAsiaTheme="minorHAnsi" w:hAnsiTheme="minorHAnsi" w:cstheme="minorBidi"/>
          <w:sz w:val="20"/>
        </w:rPr>
        <w:t xml:space="preserve">Discussion question </w:t>
      </w:r>
      <w:r w:rsidR="00402613" w:rsidRPr="006F4240">
        <w:rPr>
          <w:rFonts w:asciiTheme="minorHAnsi" w:eastAsiaTheme="minorHAnsi" w:hAnsiTheme="minorHAnsi" w:cstheme="minorBidi"/>
          <w:sz w:val="20"/>
        </w:rPr>
        <w:fldChar w:fldCharType="begin"/>
      </w:r>
      <w:r w:rsidRPr="006F4240">
        <w:rPr>
          <w:rFonts w:asciiTheme="minorHAnsi" w:eastAsiaTheme="minorHAnsi" w:hAnsiTheme="minorHAnsi" w:cstheme="minorBidi"/>
          <w:sz w:val="20"/>
        </w:rPr>
        <w:instrText xml:space="preserve"> SEQ Discussion_question \* ARABIC </w:instrText>
      </w:r>
      <w:r w:rsidR="00402613" w:rsidRPr="006F4240">
        <w:rPr>
          <w:rFonts w:asciiTheme="minorHAnsi" w:eastAsiaTheme="minorHAnsi" w:hAnsiTheme="minorHAnsi" w:cstheme="minorBidi"/>
          <w:sz w:val="20"/>
        </w:rPr>
        <w:fldChar w:fldCharType="separate"/>
      </w:r>
      <w:r w:rsidR="00F24974">
        <w:rPr>
          <w:rFonts w:asciiTheme="minorHAnsi" w:eastAsiaTheme="minorHAnsi" w:hAnsiTheme="minorHAnsi" w:cstheme="minorBidi"/>
          <w:noProof/>
          <w:sz w:val="20"/>
        </w:rPr>
        <w:t>2</w:t>
      </w:r>
      <w:r w:rsidR="00402613" w:rsidRPr="006F4240">
        <w:rPr>
          <w:rFonts w:asciiTheme="minorHAnsi" w:eastAsiaTheme="minorHAnsi" w:hAnsiTheme="minorHAnsi" w:cstheme="minorBidi"/>
          <w:sz w:val="20"/>
        </w:rPr>
        <w:fldChar w:fldCharType="end"/>
      </w:r>
      <w:r w:rsidRPr="006F4240">
        <w:rPr>
          <w:rFonts w:asciiTheme="minorHAnsi" w:eastAsiaTheme="minorHAnsi" w:hAnsiTheme="minorHAnsi" w:cstheme="minorBidi"/>
          <w:sz w:val="20"/>
        </w:rPr>
        <w:t xml:space="preserve"> </w:t>
      </w:r>
      <w:r>
        <w:rPr>
          <w:rFonts w:asciiTheme="minorHAnsi" w:eastAsiaTheme="minorHAnsi" w:hAnsiTheme="minorHAnsi" w:cstheme="minorBidi"/>
          <w:sz w:val="20"/>
        </w:rPr>
        <w:t xml:space="preserve">– </w:t>
      </w:r>
      <w:r w:rsidRPr="006F4240">
        <w:rPr>
          <w:rFonts w:asciiTheme="minorHAnsi" w:eastAsiaTheme="minorHAnsi" w:hAnsiTheme="minorHAnsi" w:cstheme="minorBidi"/>
          <w:sz w:val="20"/>
        </w:rPr>
        <w:t>Neurological injuries and concussion risks in combat sports</w:t>
      </w:r>
      <w:r>
        <w:rPr>
          <w:rFonts w:asciiTheme="minorHAnsi" w:eastAsiaTheme="minorHAnsi" w:hAnsiTheme="minorHAnsi" w:cstheme="minorBidi"/>
          <w:sz w:val="20"/>
        </w:rPr>
        <w:t xml:space="preserve">: </w:t>
      </w:r>
      <w:r w:rsidRPr="006F4240">
        <w:rPr>
          <w:rFonts w:asciiTheme="minorHAnsi" w:eastAsiaTheme="minorHAnsi" w:hAnsiTheme="minorHAnsi" w:cstheme="minorBidi"/>
          <w:b w:val="0"/>
          <w:sz w:val="20"/>
        </w:rPr>
        <w:t xml:space="preserve">Are the risks associated with neurological injuries and concussion in combat sports substantial enough to warrant </w:t>
      </w:r>
      <w:r w:rsidR="00EE610C">
        <w:rPr>
          <w:rFonts w:asciiTheme="minorHAnsi" w:eastAsiaTheme="minorHAnsi" w:hAnsiTheme="minorHAnsi" w:cstheme="minorBidi"/>
          <w:b w:val="0"/>
          <w:sz w:val="20"/>
        </w:rPr>
        <w:t xml:space="preserve">government </w:t>
      </w:r>
      <w:r w:rsidRPr="006F4240">
        <w:rPr>
          <w:rFonts w:asciiTheme="minorHAnsi" w:eastAsiaTheme="minorHAnsi" w:hAnsiTheme="minorHAnsi" w:cstheme="minorBidi"/>
          <w:b w:val="0"/>
          <w:sz w:val="20"/>
        </w:rPr>
        <w:t>intervention?</w:t>
      </w:r>
      <w:bookmarkEnd w:id="14"/>
      <w:bookmarkEnd w:id="15"/>
    </w:p>
    <w:p w:rsidR="00592247" w:rsidRPr="00EE0FCD" w:rsidRDefault="00252D76" w:rsidP="001C06F1">
      <w:pPr>
        <w:pStyle w:val="Heading3"/>
        <w:spacing w:before="0" w:after="120"/>
      </w:pPr>
      <w:r w:rsidRPr="00EE0FCD">
        <w:t>Neurological injuries and concussion r</w:t>
      </w:r>
      <w:r w:rsidR="00583D4F" w:rsidRPr="00EE0FCD">
        <w:t>isk treatment approaches in o</w:t>
      </w:r>
      <w:r w:rsidR="00592247" w:rsidRPr="00EE0FCD">
        <w:t>ther jurisdictions</w:t>
      </w:r>
    </w:p>
    <w:p w:rsidR="00101AAF" w:rsidRDefault="00101AAF" w:rsidP="001C06F1">
      <w:pPr>
        <w:pStyle w:val="Default"/>
        <w:spacing w:after="120" w:line="276" w:lineRule="auto"/>
        <w:rPr>
          <w:rFonts w:asciiTheme="minorHAnsi" w:hAnsiTheme="minorHAnsi" w:cs="Arial"/>
        </w:rPr>
      </w:pPr>
      <w:r>
        <w:rPr>
          <w:rFonts w:asciiTheme="minorHAnsi" w:hAnsiTheme="minorHAnsi" w:cs="Arial"/>
        </w:rPr>
        <w:t>Other jurisdictions use a range of regulatory measures t</w:t>
      </w:r>
      <w:r w:rsidR="00592247">
        <w:rPr>
          <w:rFonts w:asciiTheme="minorHAnsi" w:hAnsiTheme="minorHAnsi" w:cs="Arial"/>
        </w:rPr>
        <w:t xml:space="preserve">o address </w:t>
      </w:r>
      <w:r>
        <w:rPr>
          <w:rFonts w:asciiTheme="minorHAnsi" w:hAnsiTheme="minorHAnsi" w:cs="Arial"/>
        </w:rPr>
        <w:t xml:space="preserve">the </w:t>
      </w:r>
      <w:r w:rsidR="00592247">
        <w:rPr>
          <w:rFonts w:asciiTheme="minorHAnsi" w:hAnsiTheme="minorHAnsi" w:cs="Arial"/>
        </w:rPr>
        <w:t>risk</w:t>
      </w:r>
      <w:r>
        <w:rPr>
          <w:rFonts w:asciiTheme="minorHAnsi" w:hAnsiTheme="minorHAnsi" w:cs="Arial"/>
        </w:rPr>
        <w:t xml:space="preserve"> of n</w:t>
      </w:r>
      <w:r w:rsidRPr="00101AAF">
        <w:rPr>
          <w:rFonts w:asciiTheme="minorHAnsi" w:hAnsiTheme="minorHAnsi" w:cs="Arial"/>
        </w:rPr>
        <w:t>eurological injuries and concussion</w:t>
      </w:r>
      <w:r w:rsidR="00592247">
        <w:rPr>
          <w:rFonts w:asciiTheme="minorHAnsi" w:hAnsiTheme="minorHAnsi" w:cs="Arial"/>
        </w:rPr>
        <w:t xml:space="preserve">, </w:t>
      </w:r>
      <w:r>
        <w:rPr>
          <w:rFonts w:asciiTheme="minorHAnsi" w:hAnsiTheme="minorHAnsi" w:cs="Arial"/>
        </w:rPr>
        <w:t>these include:</w:t>
      </w:r>
    </w:p>
    <w:p w:rsidR="00101AAF" w:rsidRDefault="00101AAF" w:rsidP="00101AAF">
      <w:pPr>
        <w:pStyle w:val="ListParagraph"/>
        <w:numPr>
          <w:ilvl w:val="0"/>
          <w:numId w:val="20"/>
        </w:numPr>
        <w:spacing w:after="120" w:line="276" w:lineRule="auto"/>
      </w:pPr>
      <w:r>
        <w:t>educational activities;</w:t>
      </w:r>
    </w:p>
    <w:p w:rsidR="007C771C" w:rsidRDefault="007C771C" w:rsidP="007C771C">
      <w:pPr>
        <w:pStyle w:val="ListParagraph"/>
        <w:numPr>
          <w:ilvl w:val="0"/>
          <w:numId w:val="20"/>
        </w:numPr>
        <w:spacing w:after="120" w:line="276" w:lineRule="auto"/>
      </w:pPr>
      <w:r w:rsidRPr="00101AAF">
        <w:t>ringside medical practitioners/physicians</w:t>
      </w:r>
      <w:r>
        <w:t>;</w:t>
      </w:r>
    </w:p>
    <w:p w:rsidR="007C771C" w:rsidRDefault="00592247" w:rsidP="00101AAF">
      <w:pPr>
        <w:pStyle w:val="ListParagraph"/>
        <w:numPr>
          <w:ilvl w:val="0"/>
          <w:numId w:val="20"/>
        </w:numPr>
        <w:spacing w:after="120" w:line="276" w:lineRule="auto"/>
      </w:pPr>
      <w:r w:rsidRPr="00101AAF">
        <w:t>medical testing</w:t>
      </w:r>
      <w:r w:rsidR="00222ED4">
        <w:t>,</w:t>
      </w:r>
      <w:r w:rsidRPr="00101AAF">
        <w:t xml:space="preserve"> </w:t>
      </w:r>
      <w:r w:rsidR="00222ED4">
        <w:t>including Magnetic Resonance Imaging (MRI)</w:t>
      </w:r>
      <w:r w:rsidR="007C771C">
        <w:t>;</w:t>
      </w:r>
    </w:p>
    <w:p w:rsidR="00101AAF" w:rsidRDefault="00101AAF" w:rsidP="00101AAF">
      <w:pPr>
        <w:pStyle w:val="ListParagraph"/>
        <w:numPr>
          <w:ilvl w:val="0"/>
          <w:numId w:val="20"/>
        </w:numPr>
        <w:spacing w:after="120" w:line="276" w:lineRule="auto"/>
      </w:pPr>
      <w:r>
        <w:t>contestant suspensions (on medical grounds);</w:t>
      </w:r>
    </w:p>
    <w:p w:rsidR="006F4240" w:rsidRDefault="006F4240" w:rsidP="00101AAF">
      <w:pPr>
        <w:pStyle w:val="ListParagraph"/>
        <w:numPr>
          <w:ilvl w:val="0"/>
          <w:numId w:val="20"/>
        </w:numPr>
        <w:spacing w:after="120" w:line="276" w:lineRule="auto"/>
      </w:pPr>
      <w:r>
        <w:t>use of protective equipment; and</w:t>
      </w:r>
    </w:p>
    <w:p w:rsidR="00222ED4" w:rsidRDefault="006F4240" w:rsidP="006F4240">
      <w:pPr>
        <w:pStyle w:val="ListParagraph"/>
        <w:numPr>
          <w:ilvl w:val="0"/>
          <w:numId w:val="20"/>
        </w:numPr>
        <w:spacing w:after="120" w:line="276" w:lineRule="auto"/>
      </w:pPr>
      <w:r>
        <w:t>imposition of minimum age restrictions.</w:t>
      </w:r>
    </w:p>
    <w:p w:rsidR="00592247" w:rsidRPr="00101AAF" w:rsidRDefault="00592247" w:rsidP="00222ED4">
      <w:pPr>
        <w:spacing w:after="120" w:line="276" w:lineRule="auto"/>
      </w:pPr>
      <w:r w:rsidRPr="00101AAF">
        <w:t>In addition, W</w:t>
      </w:r>
      <w:r w:rsidR="00101AAF" w:rsidRPr="00101AAF">
        <w:t xml:space="preserve">estern </w:t>
      </w:r>
      <w:r w:rsidRPr="00101AAF">
        <w:t>A</w:t>
      </w:r>
      <w:r w:rsidR="00101AAF" w:rsidRPr="00101AAF">
        <w:t>ustralia</w:t>
      </w:r>
      <w:r w:rsidRPr="00101AAF">
        <w:t xml:space="preserve"> </w:t>
      </w:r>
      <w:r w:rsidR="00101AAF" w:rsidRPr="00101AAF">
        <w:t xml:space="preserve">(WA) </w:t>
      </w:r>
      <w:r w:rsidRPr="00101AAF">
        <w:t>requires that one of the nine members of its Combat Sports Commission be a medical practitioner with knowledge of injuries suffered by contestants.</w:t>
      </w:r>
    </w:p>
    <w:p w:rsidR="00222ED4" w:rsidRPr="004E0E91" w:rsidRDefault="00222ED4" w:rsidP="00222ED4">
      <w:pPr>
        <w:pStyle w:val="Heading3"/>
        <w:spacing w:before="0" w:after="120"/>
        <w:rPr>
          <w:rStyle w:val="Strong"/>
          <w:b w:val="0"/>
          <w:i w:val="0"/>
        </w:rPr>
      </w:pPr>
      <w:r w:rsidRPr="004E0E91">
        <w:rPr>
          <w:rStyle w:val="Strong"/>
          <w:b w:val="0"/>
          <w:i w:val="0"/>
        </w:rPr>
        <w:t>Educational activities</w:t>
      </w:r>
    </w:p>
    <w:p w:rsidR="00592247" w:rsidRDefault="00592247" w:rsidP="001C06F1">
      <w:pPr>
        <w:pStyle w:val="Default"/>
        <w:spacing w:after="120" w:line="276" w:lineRule="auto"/>
        <w:rPr>
          <w:rFonts w:asciiTheme="minorHAnsi" w:hAnsiTheme="minorHAnsi" w:cs="Arial"/>
        </w:rPr>
      </w:pPr>
      <w:r>
        <w:rPr>
          <w:rFonts w:asciiTheme="minorHAnsi" w:hAnsiTheme="minorHAnsi" w:cs="Arial"/>
        </w:rPr>
        <w:t>In Victoria, contestants are required to sign a disclaimer stating that the individual understands the risks involved in combat sports including the acknowledgement that</w:t>
      </w:r>
      <w:r w:rsidRPr="006474B7">
        <w:rPr>
          <w:rFonts w:asciiTheme="minorHAnsi" w:hAnsiTheme="minorHAnsi" w:cs="Arial"/>
        </w:rPr>
        <w:t>:</w:t>
      </w:r>
      <w:r w:rsidRPr="00E963D2">
        <w:rPr>
          <w:rFonts w:asciiTheme="minorHAnsi" w:hAnsiTheme="minorHAnsi" w:cs="Arial"/>
        </w:rPr>
        <w:t xml:space="preserve"> </w:t>
      </w:r>
      <w:r w:rsidRPr="00E963D2">
        <w:rPr>
          <w:rStyle w:val="FootnoteReference"/>
          <w:color w:val="auto"/>
          <w:szCs w:val="20"/>
          <w:lang w:eastAsia="en-US"/>
        </w:rPr>
        <w:footnoteReference w:id="14"/>
      </w:r>
    </w:p>
    <w:p w:rsidR="00592247" w:rsidRPr="000F2A1B" w:rsidRDefault="00592247" w:rsidP="001C06F1">
      <w:pPr>
        <w:pStyle w:val="ListParagraph"/>
        <w:autoSpaceDE w:val="0"/>
        <w:autoSpaceDN w:val="0"/>
        <w:adjustRightInd w:val="0"/>
        <w:spacing w:after="120" w:line="276" w:lineRule="auto"/>
        <w:rPr>
          <w:i/>
          <w:sz w:val="20"/>
        </w:rPr>
      </w:pPr>
      <w:r w:rsidRPr="000F2A1B">
        <w:rPr>
          <w:i/>
          <w:sz w:val="20"/>
        </w:rPr>
        <w:t>...boxing and combat sports are hazardous activities that may lead to serious injury. In particular, successive blows to the head may lead to movement of the brain within the skull of a contestant, rupturing veins, and in rare cases, arteries. The resulting bleeding may lead to the formation of blood clots, causing pressure inside the skull, restricting the supply of oxygen to the brain and causing serious damage to the brain and even death.</w:t>
      </w:r>
    </w:p>
    <w:p w:rsidR="00592247" w:rsidRDefault="00592247" w:rsidP="001C06F1">
      <w:pPr>
        <w:autoSpaceDE w:val="0"/>
        <w:autoSpaceDN w:val="0"/>
        <w:adjustRightInd w:val="0"/>
        <w:spacing w:after="120" w:line="276" w:lineRule="auto"/>
        <w:rPr>
          <w:rFonts w:asciiTheme="minorHAnsi" w:hAnsiTheme="minorHAnsi" w:cs="Arial"/>
        </w:rPr>
      </w:pPr>
      <w:r w:rsidRPr="006474B7">
        <w:rPr>
          <w:rFonts w:asciiTheme="minorHAnsi" w:hAnsiTheme="minorHAnsi" w:cs="Arial"/>
        </w:rPr>
        <w:t xml:space="preserve">Victoria’s regulation only applies to professional combat sports, for which a combatant must be an adult </w:t>
      </w:r>
      <w:r>
        <w:rPr>
          <w:rFonts w:asciiTheme="minorHAnsi" w:hAnsiTheme="minorHAnsi" w:cs="Arial"/>
        </w:rPr>
        <w:t>(</w:t>
      </w:r>
      <w:r w:rsidRPr="006474B7">
        <w:rPr>
          <w:rFonts w:asciiTheme="minorHAnsi" w:hAnsiTheme="minorHAnsi" w:cs="Arial"/>
        </w:rPr>
        <w:t>aged 18 years or older</w:t>
      </w:r>
      <w:r>
        <w:rPr>
          <w:rFonts w:asciiTheme="minorHAnsi" w:hAnsiTheme="minorHAnsi" w:cs="Arial"/>
        </w:rPr>
        <w:t>)</w:t>
      </w:r>
      <w:r w:rsidRPr="006474B7">
        <w:rPr>
          <w:rFonts w:asciiTheme="minorHAnsi" w:hAnsiTheme="minorHAnsi" w:cs="Arial"/>
        </w:rPr>
        <w:t>. In such a case, it may be appropriate for adult combatants to knowingly accept the risks of “serious damage to the brain and even death” without the need for medical testing.</w:t>
      </w:r>
      <w:r w:rsidR="00CE4938">
        <w:rPr>
          <w:rFonts w:asciiTheme="minorHAnsi" w:hAnsiTheme="minorHAnsi" w:cs="Arial"/>
        </w:rPr>
        <w:t xml:space="preserve"> </w:t>
      </w:r>
      <w:r w:rsidR="00A227BA">
        <w:rPr>
          <w:rFonts w:asciiTheme="minorHAnsi" w:hAnsiTheme="minorHAnsi" w:cs="Arial"/>
        </w:rPr>
        <w:t>In regards to contestants under 18 years old, N</w:t>
      </w:r>
      <w:r w:rsidR="00101AAF">
        <w:rPr>
          <w:rFonts w:asciiTheme="minorHAnsi" w:hAnsiTheme="minorHAnsi" w:cs="Arial"/>
        </w:rPr>
        <w:t xml:space="preserve">ew </w:t>
      </w:r>
      <w:r w:rsidR="006B78F4">
        <w:rPr>
          <w:rFonts w:asciiTheme="minorHAnsi" w:hAnsiTheme="minorHAnsi" w:cs="Arial"/>
        </w:rPr>
        <w:t>S</w:t>
      </w:r>
      <w:r w:rsidR="00101AAF">
        <w:rPr>
          <w:rFonts w:asciiTheme="minorHAnsi" w:hAnsiTheme="minorHAnsi" w:cs="Arial"/>
        </w:rPr>
        <w:t xml:space="preserve">outh </w:t>
      </w:r>
      <w:r w:rsidR="006B78F4">
        <w:rPr>
          <w:rFonts w:asciiTheme="minorHAnsi" w:hAnsiTheme="minorHAnsi" w:cs="Arial"/>
        </w:rPr>
        <w:t>W</w:t>
      </w:r>
      <w:r w:rsidR="00101AAF">
        <w:rPr>
          <w:rFonts w:asciiTheme="minorHAnsi" w:hAnsiTheme="minorHAnsi" w:cs="Arial"/>
        </w:rPr>
        <w:t>ales (NSW)</w:t>
      </w:r>
      <w:r w:rsidR="006B78F4">
        <w:rPr>
          <w:rFonts w:asciiTheme="minorHAnsi" w:hAnsiTheme="minorHAnsi" w:cs="Arial"/>
        </w:rPr>
        <w:t>, S</w:t>
      </w:r>
      <w:r w:rsidR="00101AAF">
        <w:rPr>
          <w:rFonts w:asciiTheme="minorHAnsi" w:hAnsiTheme="minorHAnsi" w:cs="Arial"/>
        </w:rPr>
        <w:t xml:space="preserve">outh </w:t>
      </w:r>
      <w:r w:rsidR="006B78F4">
        <w:rPr>
          <w:rFonts w:asciiTheme="minorHAnsi" w:hAnsiTheme="minorHAnsi" w:cs="Arial"/>
        </w:rPr>
        <w:t>A</w:t>
      </w:r>
      <w:r w:rsidR="00101AAF">
        <w:rPr>
          <w:rFonts w:asciiTheme="minorHAnsi" w:hAnsiTheme="minorHAnsi" w:cs="Arial"/>
        </w:rPr>
        <w:t>ustralia (SA)</w:t>
      </w:r>
      <w:r w:rsidR="006B78F4">
        <w:rPr>
          <w:rFonts w:asciiTheme="minorHAnsi" w:hAnsiTheme="minorHAnsi" w:cs="Arial"/>
        </w:rPr>
        <w:t xml:space="preserve"> and WA </w:t>
      </w:r>
      <w:r w:rsidR="00A227BA">
        <w:rPr>
          <w:rFonts w:asciiTheme="minorHAnsi" w:hAnsiTheme="minorHAnsi" w:cs="Arial"/>
        </w:rPr>
        <w:t xml:space="preserve">require </w:t>
      </w:r>
      <w:r w:rsidR="006B78F4">
        <w:rPr>
          <w:rFonts w:asciiTheme="minorHAnsi" w:hAnsiTheme="minorHAnsi" w:cs="Arial"/>
        </w:rPr>
        <w:t xml:space="preserve">parents </w:t>
      </w:r>
      <w:r w:rsidR="00101AAF">
        <w:rPr>
          <w:rFonts w:asciiTheme="minorHAnsi" w:hAnsiTheme="minorHAnsi" w:cs="Arial"/>
        </w:rPr>
        <w:t>or</w:t>
      </w:r>
      <w:r w:rsidR="006B78F4">
        <w:rPr>
          <w:rFonts w:asciiTheme="minorHAnsi" w:hAnsiTheme="minorHAnsi" w:cs="Arial"/>
        </w:rPr>
        <w:t xml:space="preserve"> guardians to provide a signature</w:t>
      </w:r>
      <w:r w:rsidR="00CE1392">
        <w:rPr>
          <w:rFonts w:asciiTheme="minorHAnsi" w:hAnsiTheme="minorHAnsi" w:cs="Arial"/>
        </w:rPr>
        <w:t xml:space="preserve"> as </w:t>
      </w:r>
      <w:r w:rsidR="009920DA">
        <w:rPr>
          <w:rFonts w:asciiTheme="minorHAnsi" w:hAnsiTheme="minorHAnsi" w:cs="Arial"/>
        </w:rPr>
        <w:t xml:space="preserve">proof of </w:t>
      </w:r>
      <w:r w:rsidR="006B78F4">
        <w:rPr>
          <w:rFonts w:asciiTheme="minorHAnsi" w:hAnsiTheme="minorHAnsi" w:cs="Arial"/>
        </w:rPr>
        <w:t xml:space="preserve">consent </w:t>
      </w:r>
      <w:r w:rsidR="0075196D">
        <w:rPr>
          <w:rFonts w:asciiTheme="minorHAnsi" w:hAnsiTheme="minorHAnsi" w:cs="Arial"/>
        </w:rPr>
        <w:t>for</w:t>
      </w:r>
      <w:r w:rsidR="006B78F4">
        <w:rPr>
          <w:rFonts w:asciiTheme="minorHAnsi" w:hAnsiTheme="minorHAnsi" w:cs="Arial"/>
        </w:rPr>
        <w:t xml:space="preserve"> a minor under their care being registered as a combat sports contestant.</w:t>
      </w:r>
      <w:r w:rsidR="009920DA">
        <w:rPr>
          <w:rFonts w:asciiTheme="minorHAnsi" w:hAnsiTheme="minorHAnsi" w:cs="Arial"/>
        </w:rPr>
        <w:t xml:space="preserve"> </w:t>
      </w:r>
    </w:p>
    <w:p w:rsidR="00043482" w:rsidRPr="00EE0FCD" w:rsidRDefault="00A227BA" w:rsidP="001C06F1">
      <w:pPr>
        <w:autoSpaceDE w:val="0"/>
        <w:autoSpaceDN w:val="0"/>
        <w:adjustRightInd w:val="0"/>
        <w:spacing w:after="120" w:line="276" w:lineRule="auto"/>
        <w:rPr>
          <w:rFonts w:asciiTheme="minorHAnsi" w:hAnsiTheme="minorHAnsi" w:cs="Arial"/>
        </w:rPr>
      </w:pPr>
      <w:r w:rsidRPr="00EE0FCD">
        <w:rPr>
          <w:rFonts w:asciiTheme="minorHAnsi" w:hAnsiTheme="minorHAnsi" w:cs="Arial"/>
        </w:rPr>
        <w:t>In the U</w:t>
      </w:r>
      <w:r w:rsidR="00101AAF">
        <w:rPr>
          <w:rFonts w:asciiTheme="minorHAnsi" w:hAnsiTheme="minorHAnsi" w:cs="Arial"/>
        </w:rPr>
        <w:t xml:space="preserve">nited </w:t>
      </w:r>
      <w:r w:rsidRPr="00EE0FCD">
        <w:rPr>
          <w:rFonts w:asciiTheme="minorHAnsi" w:hAnsiTheme="minorHAnsi" w:cs="Arial"/>
        </w:rPr>
        <w:t>S</w:t>
      </w:r>
      <w:r w:rsidR="00101AAF">
        <w:rPr>
          <w:rFonts w:asciiTheme="minorHAnsi" w:hAnsiTheme="minorHAnsi" w:cs="Arial"/>
        </w:rPr>
        <w:t>tates (US)</w:t>
      </w:r>
      <w:r w:rsidR="00043482" w:rsidRPr="00EE0FCD">
        <w:rPr>
          <w:rFonts w:asciiTheme="minorHAnsi" w:hAnsiTheme="minorHAnsi" w:cs="Arial"/>
        </w:rPr>
        <w:t xml:space="preserve">, the State of Washington introduced legislation in 2009 on </w:t>
      </w:r>
      <w:r w:rsidR="00043482" w:rsidRPr="00101AAF">
        <w:rPr>
          <w:rFonts w:asciiTheme="minorHAnsi" w:hAnsiTheme="minorHAnsi" w:cs="Arial"/>
          <w:i/>
        </w:rPr>
        <w:t>Youth sports – Concussion and head injury guidelines – Injured athlete restrictions</w:t>
      </w:r>
      <w:r w:rsidR="00043482" w:rsidRPr="0075196D">
        <w:rPr>
          <w:rStyle w:val="FootnoteReference"/>
          <w:rFonts w:ascii="Times New Roman" w:hAnsi="Times New Roman"/>
        </w:rPr>
        <w:footnoteReference w:id="15"/>
      </w:r>
      <w:r w:rsidR="00043482" w:rsidRPr="00EE0FCD">
        <w:rPr>
          <w:rFonts w:asciiTheme="minorHAnsi" w:hAnsiTheme="minorHAnsi" w:cs="Arial"/>
        </w:rPr>
        <w:t xml:space="preserve">. This </w:t>
      </w:r>
      <w:r w:rsidR="00043482" w:rsidRPr="00EE0FCD">
        <w:rPr>
          <w:rFonts w:asciiTheme="minorHAnsi" w:hAnsiTheme="minorHAnsi" w:cs="Arial"/>
        </w:rPr>
        <w:lastRenderedPageBreak/>
        <w:t>legislation, which has been adopted in similar form throughout many US</w:t>
      </w:r>
      <w:r w:rsidRPr="00EE0FCD">
        <w:rPr>
          <w:rFonts w:asciiTheme="minorHAnsi" w:hAnsiTheme="minorHAnsi" w:cs="Arial"/>
        </w:rPr>
        <w:t xml:space="preserve"> jurisdictions</w:t>
      </w:r>
      <w:r w:rsidR="00043482" w:rsidRPr="00EE0FCD">
        <w:rPr>
          <w:rFonts w:asciiTheme="minorHAnsi" w:hAnsiTheme="minorHAnsi" w:cs="Arial"/>
        </w:rPr>
        <w:t>, focuses on education and exclusion; it requires:</w:t>
      </w:r>
    </w:p>
    <w:p w:rsidR="00043482" w:rsidRPr="00CB2EED" w:rsidRDefault="00043482" w:rsidP="00CB2EED">
      <w:pPr>
        <w:pStyle w:val="ListParagraph"/>
        <w:numPr>
          <w:ilvl w:val="0"/>
          <w:numId w:val="13"/>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 xml:space="preserve">both young athletes and </w:t>
      </w:r>
      <w:r w:rsidR="0075196D" w:rsidRPr="00CB2EED">
        <w:rPr>
          <w:rFonts w:asciiTheme="minorHAnsi" w:hAnsiTheme="minorHAnsi" w:cs="Arial"/>
          <w:szCs w:val="24"/>
        </w:rPr>
        <w:t xml:space="preserve">an </w:t>
      </w:r>
      <w:r w:rsidRPr="00CB2EED">
        <w:rPr>
          <w:rFonts w:asciiTheme="minorHAnsi" w:hAnsiTheme="minorHAnsi" w:cs="Arial"/>
          <w:szCs w:val="24"/>
        </w:rPr>
        <w:t>athlete’s parent/guardian to sign an annual ‘concussion and head injury information sheet’ prior to the youth initiating practice or competition;</w:t>
      </w:r>
    </w:p>
    <w:p w:rsidR="00043482" w:rsidRPr="00CB2EED" w:rsidRDefault="00043482" w:rsidP="00CB2EED">
      <w:pPr>
        <w:pStyle w:val="ListParagraph"/>
        <w:numPr>
          <w:ilvl w:val="0"/>
          <w:numId w:val="13"/>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 xml:space="preserve">removal from competition of any young athlete suspected of sustaining a concussion or head injury in practice or </w:t>
      </w:r>
      <w:r w:rsidR="0075196D" w:rsidRPr="00CB2EED">
        <w:rPr>
          <w:rFonts w:asciiTheme="minorHAnsi" w:hAnsiTheme="minorHAnsi" w:cs="Arial"/>
          <w:szCs w:val="24"/>
        </w:rPr>
        <w:t xml:space="preserve">a </w:t>
      </w:r>
      <w:r w:rsidRPr="00CB2EED">
        <w:rPr>
          <w:rFonts w:asciiTheme="minorHAnsi" w:hAnsiTheme="minorHAnsi" w:cs="Arial"/>
          <w:szCs w:val="24"/>
        </w:rPr>
        <w:t>game;</w:t>
      </w:r>
      <w:r w:rsidR="0018443C">
        <w:rPr>
          <w:rFonts w:asciiTheme="minorHAnsi" w:hAnsiTheme="minorHAnsi" w:cs="Arial"/>
          <w:szCs w:val="24"/>
        </w:rPr>
        <w:t xml:space="preserve"> and</w:t>
      </w:r>
    </w:p>
    <w:p w:rsidR="00043482" w:rsidRPr="00CB2EED" w:rsidRDefault="00043482" w:rsidP="00CB2EED">
      <w:pPr>
        <w:pStyle w:val="ListParagraph"/>
        <w:numPr>
          <w:ilvl w:val="0"/>
          <w:numId w:val="13"/>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a young athlete not returning to play until evaluation and receipt of written clearance by a licensed health care provider training in the evaluation and management of concussion.</w:t>
      </w:r>
    </w:p>
    <w:p w:rsidR="00F764D7" w:rsidRDefault="0075196D" w:rsidP="001C06F1">
      <w:pPr>
        <w:autoSpaceDE w:val="0"/>
        <w:autoSpaceDN w:val="0"/>
        <w:adjustRightInd w:val="0"/>
        <w:spacing w:after="120" w:line="276" w:lineRule="auto"/>
        <w:rPr>
          <w:rFonts w:asciiTheme="minorHAnsi" w:hAnsiTheme="minorHAnsi" w:cs="Arial"/>
        </w:rPr>
      </w:pPr>
      <w:r>
        <w:rPr>
          <w:rFonts w:asciiTheme="minorHAnsi" w:hAnsiTheme="minorHAnsi" w:cs="Arial"/>
        </w:rPr>
        <w:t>C</w:t>
      </w:r>
      <w:r w:rsidR="00B707B2" w:rsidRPr="00EE0FCD">
        <w:rPr>
          <w:rFonts w:asciiTheme="minorHAnsi" w:hAnsiTheme="minorHAnsi" w:cs="Arial"/>
        </w:rPr>
        <w:t>onsultation with medical professionals engaged in the combat sports industry</w:t>
      </w:r>
      <w:r>
        <w:rPr>
          <w:rFonts w:asciiTheme="minorHAnsi" w:hAnsiTheme="minorHAnsi" w:cs="Arial"/>
        </w:rPr>
        <w:t xml:space="preserve"> undertaken to inform this Discussion Paper</w:t>
      </w:r>
      <w:r w:rsidR="00B707B2" w:rsidRPr="00EE0FCD">
        <w:rPr>
          <w:rFonts w:asciiTheme="minorHAnsi" w:hAnsiTheme="minorHAnsi" w:cs="Arial"/>
        </w:rPr>
        <w:t xml:space="preserve"> </w:t>
      </w:r>
      <w:r>
        <w:rPr>
          <w:rFonts w:asciiTheme="minorHAnsi" w:hAnsiTheme="minorHAnsi" w:cs="Arial"/>
        </w:rPr>
        <w:t xml:space="preserve">highlighted </w:t>
      </w:r>
      <w:r w:rsidR="00B707B2" w:rsidRPr="00EE0FCD">
        <w:rPr>
          <w:rFonts w:asciiTheme="minorHAnsi" w:hAnsiTheme="minorHAnsi" w:cs="Arial"/>
        </w:rPr>
        <w:t>that e</w:t>
      </w:r>
      <w:r w:rsidR="00F764D7" w:rsidRPr="00EE0FCD">
        <w:rPr>
          <w:rFonts w:asciiTheme="minorHAnsi" w:hAnsiTheme="minorHAnsi" w:cs="Arial"/>
        </w:rPr>
        <w:t>ducatio</w:t>
      </w:r>
      <w:r w:rsidR="00B707B2" w:rsidRPr="00EE0FCD">
        <w:rPr>
          <w:rFonts w:asciiTheme="minorHAnsi" w:hAnsiTheme="minorHAnsi" w:cs="Arial"/>
        </w:rPr>
        <w:t>n of combat sports participants</w:t>
      </w:r>
      <w:r w:rsidR="00F764D7" w:rsidRPr="00EE0FCD">
        <w:rPr>
          <w:rFonts w:asciiTheme="minorHAnsi" w:hAnsiTheme="minorHAnsi" w:cs="Arial"/>
        </w:rPr>
        <w:t xml:space="preserve"> </w:t>
      </w:r>
      <w:r w:rsidR="00B707B2" w:rsidRPr="00EE0FCD">
        <w:rPr>
          <w:rFonts w:asciiTheme="minorHAnsi" w:hAnsiTheme="minorHAnsi" w:cs="Arial"/>
        </w:rPr>
        <w:t>(</w:t>
      </w:r>
      <w:r w:rsidR="00F764D7" w:rsidRPr="00EE0FCD">
        <w:rPr>
          <w:rFonts w:asciiTheme="minorHAnsi" w:hAnsiTheme="minorHAnsi" w:cs="Arial"/>
        </w:rPr>
        <w:t>particularly trainers, coaches and other officials</w:t>
      </w:r>
      <w:r w:rsidR="00B707B2" w:rsidRPr="00EE0FCD">
        <w:rPr>
          <w:rFonts w:asciiTheme="minorHAnsi" w:hAnsiTheme="minorHAnsi" w:cs="Arial"/>
        </w:rPr>
        <w:t>)</w:t>
      </w:r>
      <w:r w:rsidR="00F764D7" w:rsidRPr="00EE0FCD">
        <w:rPr>
          <w:rFonts w:asciiTheme="minorHAnsi" w:hAnsiTheme="minorHAnsi" w:cs="Arial"/>
        </w:rPr>
        <w:t xml:space="preserve"> on the risks of concussion and how to manage it </w:t>
      </w:r>
      <w:r w:rsidR="00B707B2" w:rsidRPr="00EE0FCD">
        <w:rPr>
          <w:rFonts w:asciiTheme="minorHAnsi" w:hAnsiTheme="minorHAnsi" w:cs="Arial"/>
        </w:rPr>
        <w:t>could be an</w:t>
      </w:r>
      <w:r w:rsidR="00F764D7" w:rsidRPr="00EE0FCD">
        <w:rPr>
          <w:rFonts w:asciiTheme="minorHAnsi" w:hAnsiTheme="minorHAnsi" w:cs="Arial"/>
        </w:rPr>
        <w:t xml:space="preserve"> important way </w:t>
      </w:r>
      <w:r w:rsidR="00B707B2" w:rsidRPr="00EE0FCD">
        <w:rPr>
          <w:rFonts w:asciiTheme="minorHAnsi" w:hAnsiTheme="minorHAnsi" w:cs="Arial"/>
        </w:rPr>
        <w:t>of increasing</w:t>
      </w:r>
      <w:r w:rsidR="00F764D7" w:rsidRPr="00EE0FCD">
        <w:rPr>
          <w:rFonts w:asciiTheme="minorHAnsi" w:hAnsiTheme="minorHAnsi" w:cs="Arial"/>
        </w:rPr>
        <w:t xml:space="preserve"> participant safety.</w:t>
      </w:r>
      <w:r w:rsidR="006D5487">
        <w:rPr>
          <w:rFonts w:asciiTheme="minorHAnsi" w:hAnsiTheme="minorHAnsi" w:cs="Arial"/>
        </w:rPr>
        <w:t xml:space="preserve"> One medical professional stated:</w:t>
      </w:r>
    </w:p>
    <w:p w:rsidR="006D5487" w:rsidRPr="006D5487" w:rsidRDefault="006D5487" w:rsidP="006D5487">
      <w:pPr>
        <w:pStyle w:val="ListParagraph"/>
        <w:autoSpaceDE w:val="0"/>
        <w:autoSpaceDN w:val="0"/>
        <w:adjustRightInd w:val="0"/>
        <w:spacing w:after="120" w:line="276" w:lineRule="auto"/>
        <w:rPr>
          <w:i/>
          <w:sz w:val="20"/>
        </w:rPr>
      </w:pPr>
      <w:r>
        <w:rPr>
          <w:i/>
          <w:sz w:val="20"/>
        </w:rPr>
        <w:t>Referees/umpires should be trained in First Aid and head injury management. Coaches should have the same training as they have responsibility for these combat sports’ athletes/contestants during training.</w:t>
      </w:r>
      <w:r>
        <w:rPr>
          <w:rStyle w:val="FootnoteReference"/>
          <w:i/>
          <w:sz w:val="20"/>
        </w:rPr>
        <w:footnoteReference w:id="16"/>
      </w:r>
    </w:p>
    <w:p w:rsidR="007C771C" w:rsidRPr="004E0E91" w:rsidRDefault="007C771C" w:rsidP="007C771C">
      <w:pPr>
        <w:pStyle w:val="Heading3"/>
        <w:spacing w:before="0" w:after="120"/>
        <w:rPr>
          <w:rStyle w:val="Strong"/>
          <w:b w:val="0"/>
          <w:i w:val="0"/>
        </w:rPr>
      </w:pPr>
      <w:r w:rsidRPr="004E0E91">
        <w:rPr>
          <w:rStyle w:val="Strong"/>
          <w:b w:val="0"/>
          <w:i w:val="0"/>
        </w:rPr>
        <w:t>Ringside medical practitioners/physicians</w:t>
      </w:r>
    </w:p>
    <w:p w:rsidR="007C771C" w:rsidRDefault="007C771C" w:rsidP="007C771C">
      <w:pPr>
        <w:autoSpaceDE w:val="0"/>
        <w:autoSpaceDN w:val="0"/>
        <w:adjustRightInd w:val="0"/>
        <w:spacing w:after="120" w:line="276" w:lineRule="auto"/>
        <w:rPr>
          <w:rFonts w:asciiTheme="minorHAnsi" w:hAnsiTheme="minorHAnsi" w:cs="Arial"/>
        </w:rPr>
      </w:pPr>
      <w:r>
        <w:rPr>
          <w:rFonts w:asciiTheme="minorHAnsi" w:hAnsiTheme="minorHAnsi" w:cs="Arial"/>
        </w:rPr>
        <w:t xml:space="preserve">Most jurisdictions require a medical practitioner to be present at contests, both to conduct pre and post contest examinations and to provide ringside medical assistance. In NSW, WA and Tasmania this individual has the power to direct a referee to stop a contest if a contestant cannot defend themselves or continue the contest. </w:t>
      </w:r>
    </w:p>
    <w:p w:rsidR="007C771C" w:rsidRDefault="007C771C" w:rsidP="007C771C">
      <w:pPr>
        <w:autoSpaceDE w:val="0"/>
        <w:autoSpaceDN w:val="0"/>
        <w:adjustRightInd w:val="0"/>
        <w:spacing w:after="120" w:line="276" w:lineRule="auto"/>
        <w:rPr>
          <w:rFonts w:asciiTheme="minorHAnsi" w:hAnsiTheme="minorHAnsi" w:cs="Arial"/>
        </w:rPr>
      </w:pPr>
      <w:r>
        <w:rPr>
          <w:rFonts w:asciiTheme="minorHAnsi" w:hAnsiTheme="minorHAnsi" w:cs="Arial"/>
        </w:rPr>
        <w:t xml:space="preserve">Currently, the ACT requires a medical practitioner to be present at all boxing and kickboxing contests and be provided unrestricted access to carry out all duties as specified by the rules of the contest. Community and industry consultation showed strong support for doctors and/or other medical personnel (such as paramedics) to be present at both professional and amateur combat sports contests to ensure the safety of contestants. </w:t>
      </w:r>
    </w:p>
    <w:p w:rsidR="007C771C" w:rsidRPr="00BD0EF0" w:rsidRDefault="000F7642" w:rsidP="000F7642">
      <w:pPr>
        <w:pStyle w:val="Caption"/>
        <w:keepNext/>
        <w:spacing w:after="120" w:line="276" w:lineRule="auto"/>
      </w:pPr>
      <w:r>
        <w:t xml:space="preserve">Table </w:t>
      </w:r>
      <w:fldSimple w:instr=" SEQ Table \* ARABIC ">
        <w:r w:rsidR="00F24974">
          <w:rPr>
            <w:noProof/>
          </w:rPr>
          <w:t>2</w:t>
        </w:r>
      </w:fldSimple>
      <w:r>
        <w:t xml:space="preserve">: </w:t>
      </w:r>
      <w:r w:rsidR="007C771C" w:rsidRPr="00BD0EF0">
        <w:t>2011 community and industry feedback “What personnel should be in attendance?”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2802"/>
        <w:gridCol w:w="3049"/>
        <w:gridCol w:w="3050"/>
      </w:tblGrid>
      <w:tr w:rsidR="007C771C" w:rsidTr="007C771C">
        <w:tc>
          <w:tcPr>
            <w:tcW w:w="2802" w:type="dxa"/>
            <w:vMerge w:val="restart"/>
          </w:tcPr>
          <w:p w:rsidR="007C771C" w:rsidRPr="00595593" w:rsidRDefault="007C771C" w:rsidP="00595593">
            <w:pPr>
              <w:pStyle w:val="Tabletext"/>
              <w:rPr>
                <w:b/>
              </w:rPr>
            </w:pPr>
            <w:r w:rsidRPr="00595593">
              <w:rPr>
                <w:b/>
              </w:rPr>
              <w:t>Personnel</w:t>
            </w:r>
          </w:p>
        </w:tc>
        <w:tc>
          <w:tcPr>
            <w:tcW w:w="6099" w:type="dxa"/>
            <w:gridSpan w:val="2"/>
          </w:tcPr>
          <w:p w:rsidR="007C771C" w:rsidRPr="00595593" w:rsidRDefault="007C771C" w:rsidP="00595593">
            <w:pPr>
              <w:pStyle w:val="Tabletext"/>
              <w:rPr>
                <w:b/>
              </w:rPr>
            </w:pPr>
            <w:r w:rsidRPr="00595593">
              <w:rPr>
                <w:b/>
              </w:rPr>
              <w:t xml:space="preserve">% who believed personnel should be in attendance </w:t>
            </w:r>
          </w:p>
        </w:tc>
      </w:tr>
      <w:tr w:rsidR="007C771C" w:rsidTr="007C771C">
        <w:tc>
          <w:tcPr>
            <w:tcW w:w="2802" w:type="dxa"/>
            <w:vMerge/>
          </w:tcPr>
          <w:p w:rsidR="007C771C" w:rsidRPr="00595593" w:rsidRDefault="007C771C" w:rsidP="00595593">
            <w:pPr>
              <w:pStyle w:val="Tabletext"/>
              <w:rPr>
                <w:b/>
              </w:rPr>
            </w:pPr>
          </w:p>
        </w:tc>
        <w:tc>
          <w:tcPr>
            <w:tcW w:w="3049" w:type="dxa"/>
          </w:tcPr>
          <w:p w:rsidR="007C771C" w:rsidRPr="00595593" w:rsidRDefault="007C771C" w:rsidP="00595593">
            <w:pPr>
              <w:pStyle w:val="Tabletext"/>
              <w:rPr>
                <w:b/>
              </w:rPr>
            </w:pPr>
            <w:r w:rsidRPr="00595593">
              <w:rPr>
                <w:b/>
              </w:rPr>
              <w:t>Professional events</w:t>
            </w:r>
          </w:p>
        </w:tc>
        <w:tc>
          <w:tcPr>
            <w:tcW w:w="3050" w:type="dxa"/>
          </w:tcPr>
          <w:p w:rsidR="007C771C" w:rsidRPr="00595593" w:rsidRDefault="007C771C" w:rsidP="00595593">
            <w:pPr>
              <w:pStyle w:val="Tabletext"/>
              <w:rPr>
                <w:b/>
              </w:rPr>
            </w:pPr>
            <w:r w:rsidRPr="00595593">
              <w:rPr>
                <w:b/>
              </w:rPr>
              <w:t>Amateur events</w:t>
            </w:r>
          </w:p>
        </w:tc>
      </w:tr>
      <w:tr w:rsidR="007C771C" w:rsidTr="007C771C">
        <w:tc>
          <w:tcPr>
            <w:tcW w:w="2802" w:type="dxa"/>
          </w:tcPr>
          <w:p w:rsidR="007C771C" w:rsidRPr="00E74461" w:rsidRDefault="007C771C" w:rsidP="00595593">
            <w:pPr>
              <w:pStyle w:val="Tabletext"/>
            </w:pPr>
            <w:r>
              <w:t>Doctor</w:t>
            </w:r>
          </w:p>
        </w:tc>
        <w:tc>
          <w:tcPr>
            <w:tcW w:w="3049" w:type="dxa"/>
          </w:tcPr>
          <w:p w:rsidR="007C771C" w:rsidRPr="00E74461" w:rsidRDefault="007C771C" w:rsidP="00595593">
            <w:pPr>
              <w:pStyle w:val="Tabletext"/>
            </w:pPr>
            <w:r>
              <w:t>75%</w:t>
            </w:r>
          </w:p>
        </w:tc>
        <w:tc>
          <w:tcPr>
            <w:tcW w:w="3050" w:type="dxa"/>
          </w:tcPr>
          <w:p w:rsidR="007C771C" w:rsidRPr="00E74461" w:rsidRDefault="007C771C" w:rsidP="00595593">
            <w:pPr>
              <w:pStyle w:val="Tabletext"/>
            </w:pPr>
            <w:r>
              <w:t>87.5%</w:t>
            </w:r>
          </w:p>
        </w:tc>
      </w:tr>
      <w:tr w:rsidR="007C771C" w:rsidTr="007C771C">
        <w:tc>
          <w:tcPr>
            <w:tcW w:w="2802" w:type="dxa"/>
          </w:tcPr>
          <w:p w:rsidR="007C771C" w:rsidRPr="00E74461" w:rsidRDefault="007C771C" w:rsidP="00595593">
            <w:pPr>
              <w:pStyle w:val="Tabletext"/>
            </w:pPr>
            <w:r>
              <w:t>Paramedics/Ambulance</w:t>
            </w:r>
          </w:p>
        </w:tc>
        <w:tc>
          <w:tcPr>
            <w:tcW w:w="3049" w:type="dxa"/>
          </w:tcPr>
          <w:p w:rsidR="007C771C" w:rsidRPr="00E74461" w:rsidRDefault="007C771C" w:rsidP="00595593">
            <w:pPr>
              <w:pStyle w:val="Tabletext"/>
            </w:pPr>
            <w:r>
              <w:t>50%</w:t>
            </w:r>
          </w:p>
        </w:tc>
        <w:tc>
          <w:tcPr>
            <w:tcW w:w="3050" w:type="dxa"/>
          </w:tcPr>
          <w:p w:rsidR="007C771C" w:rsidRPr="00E74461" w:rsidRDefault="007C771C" w:rsidP="00595593">
            <w:pPr>
              <w:pStyle w:val="Tabletext"/>
            </w:pPr>
            <w:r>
              <w:t>50%</w:t>
            </w:r>
          </w:p>
        </w:tc>
      </w:tr>
      <w:tr w:rsidR="007C771C" w:rsidTr="007C771C">
        <w:tc>
          <w:tcPr>
            <w:tcW w:w="2802" w:type="dxa"/>
          </w:tcPr>
          <w:p w:rsidR="007C771C" w:rsidRPr="00E74461" w:rsidRDefault="007C771C" w:rsidP="00643AE6">
            <w:pPr>
              <w:pStyle w:val="Tabletext"/>
            </w:pPr>
            <w:r>
              <w:t>Polic</w:t>
            </w:r>
            <w:r w:rsidR="00643AE6">
              <w:t>e</w:t>
            </w:r>
          </w:p>
        </w:tc>
        <w:tc>
          <w:tcPr>
            <w:tcW w:w="3049" w:type="dxa"/>
          </w:tcPr>
          <w:p w:rsidR="007C771C" w:rsidRPr="00E74461" w:rsidRDefault="007C771C" w:rsidP="00595593">
            <w:pPr>
              <w:pStyle w:val="Tabletext"/>
            </w:pPr>
            <w:r>
              <w:t>12.5%</w:t>
            </w:r>
          </w:p>
        </w:tc>
        <w:tc>
          <w:tcPr>
            <w:tcW w:w="3050" w:type="dxa"/>
          </w:tcPr>
          <w:p w:rsidR="007C771C" w:rsidRPr="00E74461" w:rsidRDefault="007C771C" w:rsidP="00595593">
            <w:pPr>
              <w:pStyle w:val="Tabletext"/>
            </w:pPr>
            <w:r>
              <w:t>0%</w:t>
            </w:r>
          </w:p>
        </w:tc>
      </w:tr>
      <w:tr w:rsidR="007C771C" w:rsidTr="007C771C">
        <w:tc>
          <w:tcPr>
            <w:tcW w:w="2802" w:type="dxa"/>
          </w:tcPr>
          <w:p w:rsidR="007C771C" w:rsidRPr="00E74461" w:rsidRDefault="007C771C" w:rsidP="00595593">
            <w:pPr>
              <w:pStyle w:val="Tabletext"/>
            </w:pPr>
            <w:r>
              <w:t>Security</w:t>
            </w:r>
          </w:p>
        </w:tc>
        <w:tc>
          <w:tcPr>
            <w:tcW w:w="3049" w:type="dxa"/>
          </w:tcPr>
          <w:p w:rsidR="007C771C" w:rsidRPr="00E74461" w:rsidRDefault="007C771C" w:rsidP="00595593">
            <w:pPr>
              <w:pStyle w:val="Tabletext"/>
            </w:pPr>
            <w:r>
              <w:t>87.5%</w:t>
            </w:r>
          </w:p>
        </w:tc>
        <w:tc>
          <w:tcPr>
            <w:tcW w:w="3050" w:type="dxa"/>
          </w:tcPr>
          <w:p w:rsidR="007C771C" w:rsidRPr="00E74461" w:rsidRDefault="007C771C" w:rsidP="00595593">
            <w:pPr>
              <w:pStyle w:val="Tabletext"/>
            </w:pPr>
            <w:r>
              <w:t>62.%%</w:t>
            </w:r>
          </w:p>
        </w:tc>
      </w:tr>
      <w:tr w:rsidR="007C771C" w:rsidTr="007C771C">
        <w:tc>
          <w:tcPr>
            <w:tcW w:w="2802" w:type="dxa"/>
          </w:tcPr>
          <w:p w:rsidR="007C771C" w:rsidRPr="00E74461" w:rsidRDefault="007C771C" w:rsidP="00595593">
            <w:pPr>
              <w:pStyle w:val="Tabletext"/>
            </w:pPr>
            <w:r>
              <w:t>Government representatives</w:t>
            </w:r>
            <w:r w:rsidR="00643AE6">
              <w:rPr>
                <w:rStyle w:val="FootnoteReference"/>
              </w:rPr>
              <w:footnoteReference w:id="17"/>
            </w:r>
          </w:p>
        </w:tc>
        <w:tc>
          <w:tcPr>
            <w:tcW w:w="3049" w:type="dxa"/>
          </w:tcPr>
          <w:p w:rsidR="007C771C" w:rsidRPr="00E74461" w:rsidRDefault="007C771C" w:rsidP="00595593">
            <w:pPr>
              <w:pStyle w:val="Tabletext"/>
            </w:pPr>
            <w:r>
              <w:t>75%</w:t>
            </w:r>
          </w:p>
        </w:tc>
        <w:tc>
          <w:tcPr>
            <w:tcW w:w="3050" w:type="dxa"/>
          </w:tcPr>
          <w:p w:rsidR="007C771C" w:rsidRPr="00E74461" w:rsidRDefault="007C771C" w:rsidP="00595593">
            <w:pPr>
              <w:pStyle w:val="Tabletext"/>
            </w:pPr>
            <w:r>
              <w:t>62.5%</w:t>
            </w:r>
          </w:p>
        </w:tc>
      </w:tr>
      <w:tr w:rsidR="007C771C" w:rsidTr="007C771C">
        <w:tc>
          <w:tcPr>
            <w:tcW w:w="2802" w:type="dxa"/>
          </w:tcPr>
          <w:p w:rsidR="007C771C" w:rsidRDefault="007C771C" w:rsidP="00595593">
            <w:pPr>
              <w:pStyle w:val="Tabletext"/>
            </w:pPr>
            <w:r>
              <w:t>Other</w:t>
            </w:r>
          </w:p>
        </w:tc>
        <w:tc>
          <w:tcPr>
            <w:tcW w:w="3049" w:type="dxa"/>
          </w:tcPr>
          <w:p w:rsidR="007C771C" w:rsidRDefault="007C771C" w:rsidP="00595593">
            <w:pPr>
              <w:pStyle w:val="Tabletext"/>
            </w:pPr>
            <w:r>
              <w:t>12.5%</w:t>
            </w:r>
          </w:p>
        </w:tc>
        <w:tc>
          <w:tcPr>
            <w:tcW w:w="3050" w:type="dxa"/>
          </w:tcPr>
          <w:p w:rsidR="007C771C" w:rsidRDefault="007C771C" w:rsidP="00595593">
            <w:pPr>
              <w:pStyle w:val="Tabletext"/>
            </w:pPr>
            <w:r>
              <w:t>25%</w:t>
            </w:r>
          </w:p>
        </w:tc>
      </w:tr>
    </w:tbl>
    <w:p w:rsidR="007C771C" w:rsidRDefault="007C771C" w:rsidP="007C771C">
      <w:pPr>
        <w:spacing w:after="120" w:line="276" w:lineRule="auto"/>
        <w:rPr>
          <w:rFonts w:asciiTheme="minorHAnsi" w:hAnsiTheme="minorHAnsi" w:cs="Arial"/>
        </w:rPr>
      </w:pPr>
    </w:p>
    <w:p w:rsidR="006F4240" w:rsidRPr="004E0E91" w:rsidRDefault="006F4240" w:rsidP="006F4240">
      <w:pPr>
        <w:pStyle w:val="Heading3"/>
        <w:spacing w:before="0" w:after="120"/>
        <w:rPr>
          <w:rStyle w:val="Strong"/>
          <w:b w:val="0"/>
          <w:i w:val="0"/>
        </w:rPr>
      </w:pPr>
      <w:r w:rsidRPr="004E0E91">
        <w:rPr>
          <w:rStyle w:val="Strong"/>
          <w:b w:val="0"/>
          <w:i w:val="0"/>
        </w:rPr>
        <w:lastRenderedPageBreak/>
        <w:t>Medical examinations</w:t>
      </w:r>
    </w:p>
    <w:p w:rsidR="006F4240" w:rsidRDefault="006F4240" w:rsidP="006F4240">
      <w:pPr>
        <w:spacing w:after="120" w:line="276" w:lineRule="auto"/>
        <w:rPr>
          <w:rFonts w:asciiTheme="minorHAnsi" w:hAnsiTheme="minorHAnsi" w:cs="Arial"/>
        </w:rPr>
      </w:pPr>
      <w:r>
        <w:rPr>
          <w:rFonts w:asciiTheme="minorHAnsi" w:hAnsiTheme="minorHAnsi" w:cs="Arial"/>
        </w:rPr>
        <w:t xml:space="preserve">Most jurisdictions require contestants to undergo a medical examination in order to be registered as a contestant. Some jurisdictions also require medical examinations to be conducted immediately before and after a contest. </w:t>
      </w:r>
    </w:p>
    <w:p w:rsidR="006F4240" w:rsidRDefault="006F4240" w:rsidP="006F4240">
      <w:pPr>
        <w:spacing w:after="120" w:line="276" w:lineRule="auto"/>
        <w:rPr>
          <w:rFonts w:asciiTheme="minorHAnsi" w:hAnsiTheme="minorHAnsi" w:cs="Arial"/>
        </w:rPr>
      </w:pPr>
      <w:r>
        <w:rPr>
          <w:rFonts w:asciiTheme="minorHAnsi" w:hAnsiTheme="minorHAnsi" w:cs="Arial"/>
        </w:rPr>
        <w:t>In NSW, pre-contest medical examinations must assess a contestant’s existing injuries, blood pressure, and general physical health including balance and sensory faculties. Post-contest examinations must assess any injuries sustained during the contest and note any procedures carried out in respect of these injuries. A physical assessment covering conscious state, memory, coordination and sensory faculties must also be conducted and the medical practitioner must sign a declaration stating whether the contestant is fit to compete in combat sport or, alternatively, whether a medical suspension is required. The period of any such suspension must also be declared. A head injury information sheet must also be provided to the contestant, trainer or responsible adult.</w:t>
      </w:r>
    </w:p>
    <w:p w:rsidR="006F4240" w:rsidRDefault="006F4240" w:rsidP="006F4240">
      <w:pPr>
        <w:spacing w:after="120" w:line="276" w:lineRule="auto"/>
        <w:rPr>
          <w:rFonts w:asciiTheme="minorHAnsi" w:hAnsiTheme="minorHAnsi" w:cs="Arial"/>
        </w:rPr>
      </w:pPr>
      <w:r>
        <w:rPr>
          <w:rFonts w:asciiTheme="minorHAnsi" w:hAnsiTheme="minorHAnsi" w:cs="Arial"/>
        </w:rPr>
        <w:t>Community and industry consultation in 2011 demonstrated strong support for medical examinations of combat sports contestants both before and after contests.</w:t>
      </w:r>
    </w:p>
    <w:p w:rsidR="006F4240" w:rsidRDefault="006F4240" w:rsidP="00F017D2">
      <w:pPr>
        <w:pStyle w:val="Caption"/>
        <w:keepNext/>
        <w:spacing w:after="120" w:line="276" w:lineRule="auto"/>
      </w:pPr>
      <w:r>
        <w:t xml:space="preserve">Figure </w:t>
      </w:r>
      <w:fldSimple w:instr=" SEQ Figure \* ARABIC ">
        <w:r w:rsidR="00F24974">
          <w:rPr>
            <w:noProof/>
          </w:rPr>
          <w:t>3</w:t>
        </w:r>
      </w:fldSimple>
      <w:r>
        <w:t>:</w:t>
      </w:r>
      <w:r w:rsidRPr="00BD0EF0">
        <w:t xml:space="preserve"> 2011 community and industry feedback “A medical assessment should be obligatory</w:t>
      </w:r>
      <w:r w:rsidR="000F7642">
        <w:t xml:space="preserve"> for combat sports contestants”</w:t>
      </w:r>
    </w:p>
    <w:p w:rsidR="003F374E" w:rsidRPr="003F374E" w:rsidRDefault="003F374E" w:rsidP="003F374E">
      <w:r>
        <w:rPr>
          <w:noProof/>
          <w:lang w:eastAsia="en-AU"/>
        </w:rPr>
        <w:drawing>
          <wp:inline distT="0" distB="0" distL="0" distR="0">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6F4240" w:rsidRPr="00583D4F" w:rsidRDefault="006F4240" w:rsidP="006F4240">
      <w:pPr>
        <w:pStyle w:val="Default"/>
        <w:spacing w:after="120" w:line="276" w:lineRule="auto"/>
        <w:rPr>
          <w:rFonts w:asciiTheme="minorHAnsi" w:hAnsiTheme="minorHAnsi" w:cs="Arial"/>
        </w:rPr>
      </w:pPr>
    </w:p>
    <w:p w:rsidR="006F4240" w:rsidRPr="00421317" w:rsidRDefault="006F4240" w:rsidP="006F4240">
      <w:pPr>
        <w:spacing w:after="120" w:line="276" w:lineRule="auto"/>
        <w:rPr>
          <w:rFonts w:asciiTheme="minorHAnsi" w:hAnsiTheme="minorHAnsi" w:cs="Arial"/>
        </w:rPr>
      </w:pPr>
      <w:r w:rsidRPr="00421317">
        <w:rPr>
          <w:rFonts w:asciiTheme="minorHAnsi" w:hAnsiTheme="minorHAnsi" w:cs="Arial"/>
        </w:rPr>
        <w:t xml:space="preserve">In NSW, all registered combat sports contestants are issued with a Medical Records Book which must to be taken by the individual to all contests they are engaging in. This book is used to record the results of all pre and post contest medical examinations and records the contestant’s injury status as well as any imposed medical suspensions. The book allows doctors and promoters to assess a contestant’s fitness to compete and helps to prevent contestants from circumventing medical suspensions by competing in contests </w:t>
      </w:r>
      <w:r w:rsidRPr="00421317">
        <w:rPr>
          <w:rFonts w:asciiTheme="minorHAnsi" w:hAnsiTheme="minorHAnsi" w:cs="Arial"/>
        </w:rPr>
        <w:lastRenderedPageBreak/>
        <w:t>conducted by different organisations. Feedback received in 2015 indicated broad support for the introduction of similar injury reporting requirements in the ACT.</w:t>
      </w:r>
    </w:p>
    <w:p w:rsidR="006F4240" w:rsidRPr="004E0E91" w:rsidRDefault="006F4240" w:rsidP="006F4240">
      <w:pPr>
        <w:pStyle w:val="Heading3"/>
        <w:spacing w:before="0" w:after="120"/>
        <w:rPr>
          <w:rStyle w:val="Strong"/>
          <w:b w:val="0"/>
          <w:i w:val="0"/>
        </w:rPr>
      </w:pPr>
      <w:r w:rsidRPr="004E0E91">
        <w:rPr>
          <w:rStyle w:val="Strong"/>
          <w:b w:val="0"/>
          <w:i w:val="0"/>
        </w:rPr>
        <w:t>Magnetic Resonance Imaging (MRI) testing</w:t>
      </w:r>
    </w:p>
    <w:p w:rsidR="006F4240" w:rsidRDefault="006F4240" w:rsidP="006F4240">
      <w:pPr>
        <w:autoSpaceDE w:val="0"/>
        <w:autoSpaceDN w:val="0"/>
        <w:adjustRightInd w:val="0"/>
        <w:spacing w:after="120" w:line="276" w:lineRule="auto"/>
        <w:rPr>
          <w:rFonts w:asciiTheme="minorHAnsi" w:hAnsiTheme="minorHAnsi" w:cs="Arial"/>
        </w:rPr>
      </w:pPr>
      <w:r w:rsidRPr="006474B7">
        <w:rPr>
          <w:rFonts w:asciiTheme="minorHAnsi" w:hAnsiTheme="minorHAnsi" w:cs="Arial"/>
        </w:rPr>
        <w:t>South Australia requires that registration of both professional and amateur combatants include a certificate of fitness that considers a MRI scan of the person’s head</w:t>
      </w:r>
      <w:r>
        <w:rPr>
          <w:rFonts w:asciiTheme="minorHAnsi" w:hAnsiTheme="minorHAnsi" w:cs="Arial"/>
        </w:rPr>
        <w:t xml:space="preserve"> conducted within the last three years</w:t>
      </w:r>
      <w:r w:rsidRPr="006474B7">
        <w:rPr>
          <w:rFonts w:asciiTheme="minorHAnsi" w:hAnsiTheme="minorHAnsi" w:cs="Arial"/>
        </w:rPr>
        <w:t xml:space="preserve">. </w:t>
      </w:r>
      <w:r>
        <w:rPr>
          <w:rFonts w:asciiTheme="minorHAnsi" w:hAnsiTheme="minorHAnsi" w:cs="Arial"/>
        </w:rPr>
        <w:t>South Australia appears to be the only jurisdiction that requires such testing.</w:t>
      </w:r>
    </w:p>
    <w:p w:rsidR="008F2DE2" w:rsidRDefault="00AD728B" w:rsidP="006F4240">
      <w:pPr>
        <w:autoSpaceDE w:val="0"/>
        <w:autoSpaceDN w:val="0"/>
        <w:adjustRightInd w:val="0"/>
        <w:spacing w:after="120" w:line="276" w:lineRule="auto"/>
        <w:rPr>
          <w:rFonts w:asciiTheme="minorHAnsi" w:hAnsiTheme="minorHAnsi" w:cs="Arial"/>
        </w:rPr>
      </w:pPr>
      <w:r>
        <w:rPr>
          <w:rFonts w:asciiTheme="minorHAnsi" w:hAnsiTheme="minorHAnsi" w:cs="Arial"/>
        </w:rPr>
        <w:t>The Government recognises that the cost of such testing may be prohibitive for</w:t>
      </w:r>
      <w:r w:rsidR="001B35A2">
        <w:rPr>
          <w:rFonts w:asciiTheme="minorHAnsi" w:hAnsiTheme="minorHAnsi" w:cs="Arial"/>
        </w:rPr>
        <w:t xml:space="preserve"> some</w:t>
      </w:r>
      <w:r>
        <w:rPr>
          <w:rFonts w:asciiTheme="minorHAnsi" w:hAnsiTheme="minorHAnsi" w:cs="Arial"/>
        </w:rPr>
        <w:t xml:space="preserve"> industry participants; with preliminary estimates suggesting </w:t>
      </w:r>
      <w:r w:rsidRPr="006474B7">
        <w:rPr>
          <w:rFonts w:asciiTheme="minorHAnsi" w:hAnsiTheme="minorHAnsi" w:cs="Arial"/>
        </w:rPr>
        <w:t>MRI scan</w:t>
      </w:r>
      <w:r>
        <w:rPr>
          <w:rFonts w:asciiTheme="minorHAnsi" w:hAnsiTheme="minorHAnsi" w:cs="Arial"/>
        </w:rPr>
        <w:t>s</w:t>
      </w:r>
      <w:r w:rsidRPr="006474B7">
        <w:rPr>
          <w:rFonts w:asciiTheme="minorHAnsi" w:hAnsiTheme="minorHAnsi" w:cs="Arial"/>
        </w:rPr>
        <w:t xml:space="preserve"> of </w:t>
      </w:r>
      <w:r>
        <w:rPr>
          <w:rFonts w:asciiTheme="minorHAnsi" w:hAnsiTheme="minorHAnsi" w:cs="Arial"/>
        </w:rPr>
        <w:t>a</w:t>
      </w:r>
      <w:r w:rsidRPr="006474B7">
        <w:rPr>
          <w:rFonts w:asciiTheme="minorHAnsi" w:hAnsiTheme="minorHAnsi" w:cs="Arial"/>
        </w:rPr>
        <w:t xml:space="preserve"> person’s head</w:t>
      </w:r>
      <w:r>
        <w:rPr>
          <w:rFonts w:asciiTheme="minorHAnsi" w:hAnsiTheme="minorHAnsi" w:cs="Arial"/>
        </w:rPr>
        <w:t xml:space="preserve"> to up upwards of $300.</w:t>
      </w:r>
    </w:p>
    <w:p w:rsidR="00592247" w:rsidRPr="004E0E91" w:rsidRDefault="00592247" w:rsidP="001C06F1">
      <w:pPr>
        <w:pStyle w:val="Heading3"/>
        <w:spacing w:before="0" w:after="120"/>
        <w:rPr>
          <w:rStyle w:val="Strong"/>
          <w:b w:val="0"/>
          <w:i w:val="0"/>
        </w:rPr>
      </w:pPr>
      <w:r w:rsidRPr="004E0E91">
        <w:rPr>
          <w:rStyle w:val="Strong"/>
          <w:b w:val="0"/>
          <w:i w:val="0"/>
        </w:rPr>
        <w:t>Suspension of contestants on medical grounds</w:t>
      </w:r>
    </w:p>
    <w:p w:rsidR="00222ED4" w:rsidRDefault="00222ED4" w:rsidP="00222ED4">
      <w:pPr>
        <w:autoSpaceDE w:val="0"/>
        <w:autoSpaceDN w:val="0"/>
        <w:adjustRightInd w:val="0"/>
        <w:spacing w:after="120" w:line="276" w:lineRule="auto"/>
        <w:rPr>
          <w:rFonts w:asciiTheme="minorHAnsi" w:hAnsiTheme="minorHAnsi" w:cs="Arial"/>
        </w:rPr>
      </w:pPr>
      <w:r w:rsidRPr="00EE0FCD">
        <w:rPr>
          <w:rFonts w:asciiTheme="minorHAnsi" w:hAnsiTheme="minorHAnsi" w:cs="Arial"/>
        </w:rPr>
        <w:t xml:space="preserve">The NRL, AFL and FFA (as national peak sporting bodies), all have developed concussion management policies including medical assessment of player suspected of sustaining concussion and mandatory suspension of players with identified concussions. </w:t>
      </w:r>
    </w:p>
    <w:p w:rsidR="00592247" w:rsidRPr="006474B7" w:rsidRDefault="00592247" w:rsidP="001C06F1">
      <w:pPr>
        <w:autoSpaceDE w:val="0"/>
        <w:autoSpaceDN w:val="0"/>
        <w:adjustRightInd w:val="0"/>
        <w:spacing w:after="120" w:line="276" w:lineRule="auto"/>
        <w:rPr>
          <w:rFonts w:asciiTheme="minorHAnsi" w:hAnsiTheme="minorHAnsi" w:cs="Arial"/>
        </w:rPr>
      </w:pPr>
      <w:r>
        <w:rPr>
          <w:rFonts w:asciiTheme="minorHAnsi" w:hAnsiTheme="minorHAnsi" w:cs="Arial"/>
          <w:szCs w:val="24"/>
        </w:rPr>
        <w:t xml:space="preserve">Some jurisdictions impose mandatory suspension of combats sports contestants who have sustained serious injuries (such as neurological injuries) during a contest. For example, </w:t>
      </w:r>
      <w:r w:rsidRPr="006474B7">
        <w:rPr>
          <w:rFonts w:asciiTheme="minorHAnsi" w:hAnsiTheme="minorHAnsi" w:cs="Arial"/>
          <w:szCs w:val="24"/>
        </w:rPr>
        <w:t>NSW</w:t>
      </w:r>
      <w:r w:rsidRPr="006474B7">
        <w:rPr>
          <w:rFonts w:asciiTheme="minorHAnsi" w:hAnsiTheme="minorHAnsi" w:cs="Arial"/>
        </w:rPr>
        <w:t xml:space="preserve"> has increasing minimum medical suspension periods</w:t>
      </w:r>
      <w:r w:rsidR="00A227BA">
        <w:rPr>
          <w:rFonts w:asciiTheme="minorHAnsi" w:hAnsiTheme="minorHAnsi" w:cs="Arial"/>
        </w:rPr>
        <w:t xml:space="preserve"> </w:t>
      </w:r>
      <w:r w:rsidRPr="006474B7">
        <w:rPr>
          <w:rFonts w:asciiTheme="minorHAnsi" w:hAnsiTheme="minorHAnsi" w:cs="Arial"/>
        </w:rPr>
        <w:t>based on the number of consecutive head injuries a combatant has sustained.</w:t>
      </w:r>
      <w:r w:rsidR="00CE4938">
        <w:rPr>
          <w:rStyle w:val="FootnoteReference"/>
          <w:rFonts w:asciiTheme="minorHAnsi" w:hAnsiTheme="minorHAnsi" w:cs="Arial"/>
        </w:rPr>
        <w:footnoteReference w:id="18"/>
      </w:r>
    </w:p>
    <w:p w:rsidR="00592247" w:rsidRPr="00BD0EF0" w:rsidRDefault="00BD0EF0" w:rsidP="001C06F1">
      <w:pPr>
        <w:pStyle w:val="Caption"/>
        <w:spacing w:after="120" w:line="276" w:lineRule="auto"/>
      </w:pPr>
      <w:r>
        <w:t xml:space="preserve">Table </w:t>
      </w:r>
      <w:fldSimple w:instr=" SEQ Table \* ARABIC ">
        <w:r w:rsidR="00F24974">
          <w:rPr>
            <w:noProof/>
          </w:rPr>
          <w:t>3</w:t>
        </w:r>
      </w:fldSimple>
      <w:r w:rsidRPr="00592247">
        <w:t xml:space="preserve">: </w:t>
      </w:r>
      <w:r w:rsidR="00592247" w:rsidRPr="00BD0EF0">
        <w:t>NSW responses to combatant head injuries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4450"/>
        <w:gridCol w:w="4451"/>
      </w:tblGrid>
      <w:tr w:rsidR="00592247" w:rsidTr="007C771C">
        <w:tc>
          <w:tcPr>
            <w:tcW w:w="4450" w:type="dxa"/>
          </w:tcPr>
          <w:p w:rsidR="00592247" w:rsidRPr="000F7642" w:rsidRDefault="00592247" w:rsidP="000F7642">
            <w:pPr>
              <w:pStyle w:val="Tabletext"/>
              <w:rPr>
                <w:b/>
              </w:rPr>
            </w:pPr>
            <w:r w:rsidRPr="000F7642">
              <w:rPr>
                <w:b/>
              </w:rPr>
              <w:t>Contest Result</w:t>
            </w:r>
          </w:p>
        </w:tc>
        <w:tc>
          <w:tcPr>
            <w:tcW w:w="4451" w:type="dxa"/>
          </w:tcPr>
          <w:p w:rsidR="00592247" w:rsidRPr="000F7642" w:rsidRDefault="00592247" w:rsidP="000F7642">
            <w:pPr>
              <w:pStyle w:val="Tabletext"/>
              <w:rPr>
                <w:b/>
              </w:rPr>
            </w:pPr>
            <w:r w:rsidRPr="000F7642">
              <w:rPr>
                <w:b/>
              </w:rPr>
              <w:t>Minimum medical suspension period</w:t>
            </w:r>
          </w:p>
        </w:tc>
      </w:tr>
      <w:tr w:rsidR="00592247" w:rsidTr="007C771C">
        <w:tc>
          <w:tcPr>
            <w:tcW w:w="4450" w:type="dxa"/>
          </w:tcPr>
          <w:p w:rsidR="00592247" w:rsidRPr="000F7642" w:rsidRDefault="00592247" w:rsidP="000F7642">
            <w:pPr>
              <w:pStyle w:val="Tabletext"/>
            </w:pPr>
            <w:r w:rsidRPr="000F7642">
              <w:t xml:space="preserve">Any period of unconsciousness or injury requiring the fight to be stopped because fighter was unable to continue (not including tap-out or submissions in MMA) </w:t>
            </w:r>
          </w:p>
        </w:tc>
        <w:tc>
          <w:tcPr>
            <w:tcW w:w="4451" w:type="dxa"/>
          </w:tcPr>
          <w:p w:rsidR="00592247" w:rsidRPr="000F7642" w:rsidRDefault="00592247" w:rsidP="000F7642">
            <w:pPr>
              <w:pStyle w:val="Tabletext"/>
            </w:pPr>
            <w:r w:rsidRPr="000F7642">
              <w:t xml:space="preserve">30 days </w:t>
            </w:r>
          </w:p>
        </w:tc>
      </w:tr>
      <w:tr w:rsidR="00592247" w:rsidTr="007C771C">
        <w:tc>
          <w:tcPr>
            <w:tcW w:w="4450" w:type="dxa"/>
          </w:tcPr>
          <w:p w:rsidR="00592247" w:rsidRPr="000F7642" w:rsidRDefault="00592247" w:rsidP="000F7642">
            <w:pPr>
              <w:pStyle w:val="Tabletext"/>
            </w:pPr>
            <w:r w:rsidRPr="000F7642">
              <w:t xml:space="preserve">Knock-out or TKO (head injury) </w:t>
            </w:r>
          </w:p>
        </w:tc>
        <w:tc>
          <w:tcPr>
            <w:tcW w:w="4451" w:type="dxa"/>
          </w:tcPr>
          <w:p w:rsidR="00592247" w:rsidRPr="000F7642" w:rsidRDefault="00592247" w:rsidP="000F7642">
            <w:pPr>
              <w:pStyle w:val="Tabletext"/>
            </w:pPr>
            <w:r w:rsidRPr="000F7642">
              <w:t xml:space="preserve">30 days </w:t>
            </w:r>
          </w:p>
        </w:tc>
      </w:tr>
      <w:tr w:rsidR="00592247" w:rsidTr="007C771C">
        <w:tc>
          <w:tcPr>
            <w:tcW w:w="4450" w:type="dxa"/>
          </w:tcPr>
          <w:p w:rsidR="00592247" w:rsidRPr="000F7642" w:rsidRDefault="00592247" w:rsidP="000F7642">
            <w:pPr>
              <w:pStyle w:val="Tabletext"/>
            </w:pPr>
            <w:r w:rsidRPr="000F7642">
              <w:t xml:space="preserve">Second consecutive loss by knockout or TKO (head injury) </w:t>
            </w:r>
          </w:p>
        </w:tc>
        <w:tc>
          <w:tcPr>
            <w:tcW w:w="4451" w:type="dxa"/>
          </w:tcPr>
          <w:p w:rsidR="00592247" w:rsidRPr="000F7642" w:rsidRDefault="00592247" w:rsidP="000F7642">
            <w:pPr>
              <w:pStyle w:val="Tabletext"/>
            </w:pPr>
            <w:r w:rsidRPr="000F7642">
              <w:t xml:space="preserve">60 days </w:t>
            </w:r>
          </w:p>
        </w:tc>
      </w:tr>
      <w:tr w:rsidR="00592247" w:rsidTr="007C771C">
        <w:tc>
          <w:tcPr>
            <w:tcW w:w="4450" w:type="dxa"/>
          </w:tcPr>
          <w:p w:rsidR="00592247" w:rsidRPr="000F7642" w:rsidRDefault="00592247" w:rsidP="000F7642">
            <w:pPr>
              <w:pStyle w:val="Tabletext"/>
            </w:pPr>
            <w:r w:rsidRPr="000F7642">
              <w:t xml:space="preserve">Third consecutive loss by knockout or TKO (head injury) </w:t>
            </w:r>
          </w:p>
        </w:tc>
        <w:tc>
          <w:tcPr>
            <w:tcW w:w="4451" w:type="dxa"/>
          </w:tcPr>
          <w:p w:rsidR="00592247" w:rsidRPr="000F7642" w:rsidRDefault="00592247" w:rsidP="000F7642">
            <w:pPr>
              <w:pStyle w:val="Tabletext"/>
            </w:pPr>
            <w:r w:rsidRPr="000F7642">
              <w:t>90 days plus registration suspended until a full medical examination (possibly including an MRI) has been conducted and a Medical Practitioner has determined the combatant is fit to fight.</w:t>
            </w:r>
          </w:p>
        </w:tc>
      </w:tr>
      <w:tr w:rsidR="00592247" w:rsidTr="007C771C">
        <w:tc>
          <w:tcPr>
            <w:tcW w:w="4450" w:type="dxa"/>
          </w:tcPr>
          <w:p w:rsidR="00592247" w:rsidRPr="000F7642" w:rsidRDefault="00592247" w:rsidP="000F7642">
            <w:pPr>
              <w:pStyle w:val="Tabletext"/>
            </w:pPr>
            <w:r w:rsidRPr="000F7642">
              <w:t xml:space="preserve">Six consecutive losses (regardless of the manner of loss) </w:t>
            </w:r>
          </w:p>
        </w:tc>
        <w:tc>
          <w:tcPr>
            <w:tcW w:w="4451" w:type="dxa"/>
          </w:tcPr>
          <w:p w:rsidR="00592247" w:rsidRPr="000F7642" w:rsidRDefault="00592247" w:rsidP="000F7642">
            <w:pPr>
              <w:pStyle w:val="Tabletext"/>
            </w:pPr>
            <w:r w:rsidRPr="000F7642">
              <w:t>Registration suspended until a full medical examination (including a MRI</w:t>
            </w:r>
            <w:r w:rsidR="00310B95" w:rsidRPr="000F7642">
              <w:t xml:space="preserve"> if </w:t>
            </w:r>
            <w:r w:rsidR="00043482" w:rsidRPr="000F7642">
              <w:t xml:space="preserve">deemed </w:t>
            </w:r>
            <w:r w:rsidR="00310B95" w:rsidRPr="000F7642">
              <w:t>necessary</w:t>
            </w:r>
            <w:r w:rsidRPr="000F7642">
              <w:t>) has been conducted and a Medical Practitioner has determined the combatant is fit to fight.</w:t>
            </w:r>
          </w:p>
        </w:tc>
      </w:tr>
    </w:tbl>
    <w:p w:rsidR="00421317" w:rsidRPr="00421317" w:rsidRDefault="00421317" w:rsidP="00421317">
      <w:pPr>
        <w:spacing w:after="120" w:line="276" w:lineRule="auto"/>
        <w:rPr>
          <w:rFonts w:asciiTheme="minorHAnsi" w:hAnsiTheme="minorHAnsi" w:cs="Arial"/>
          <w:b/>
          <w:bCs/>
        </w:rPr>
      </w:pPr>
    </w:p>
    <w:p w:rsidR="00592247" w:rsidRPr="004E0E91" w:rsidRDefault="00592247" w:rsidP="001C06F1">
      <w:pPr>
        <w:pStyle w:val="Heading3"/>
        <w:spacing w:before="0" w:after="120"/>
        <w:rPr>
          <w:rStyle w:val="Strong"/>
          <w:b w:val="0"/>
          <w:i w:val="0"/>
        </w:rPr>
      </w:pPr>
      <w:r w:rsidRPr="004E0E91">
        <w:rPr>
          <w:rStyle w:val="Strong"/>
          <w:b w:val="0"/>
          <w:i w:val="0"/>
        </w:rPr>
        <w:t xml:space="preserve">Protective </w:t>
      </w:r>
      <w:r w:rsidR="00C3454F">
        <w:rPr>
          <w:rStyle w:val="Strong"/>
          <w:b w:val="0"/>
          <w:i w:val="0"/>
        </w:rPr>
        <w:t>e</w:t>
      </w:r>
      <w:r w:rsidR="00C3454F" w:rsidRPr="004E0E91">
        <w:rPr>
          <w:rStyle w:val="Strong"/>
          <w:b w:val="0"/>
          <w:i w:val="0"/>
        </w:rPr>
        <w:t>quipment</w:t>
      </w:r>
    </w:p>
    <w:p w:rsidR="00592247" w:rsidRDefault="00592247" w:rsidP="001C06F1">
      <w:pPr>
        <w:autoSpaceDE w:val="0"/>
        <w:autoSpaceDN w:val="0"/>
        <w:adjustRightInd w:val="0"/>
        <w:spacing w:after="120" w:line="276" w:lineRule="auto"/>
      </w:pPr>
      <w:r w:rsidRPr="006474B7">
        <w:rPr>
          <w:rFonts w:asciiTheme="minorHAnsi" w:hAnsiTheme="minorHAnsi" w:cs="Arial"/>
          <w:szCs w:val="24"/>
        </w:rPr>
        <w:t xml:space="preserve">The use of personal protective equipment may </w:t>
      </w:r>
      <w:r>
        <w:rPr>
          <w:rFonts w:asciiTheme="minorHAnsi" w:hAnsiTheme="minorHAnsi" w:cs="Arial"/>
          <w:szCs w:val="24"/>
        </w:rPr>
        <w:t>help to</w:t>
      </w:r>
      <w:r w:rsidRPr="006474B7">
        <w:rPr>
          <w:rFonts w:asciiTheme="minorHAnsi" w:hAnsiTheme="minorHAnsi" w:cs="Arial"/>
          <w:szCs w:val="24"/>
        </w:rPr>
        <w:t xml:space="preserve"> address </w:t>
      </w:r>
      <w:r>
        <w:rPr>
          <w:rFonts w:asciiTheme="minorHAnsi" w:hAnsiTheme="minorHAnsi" w:cs="Arial"/>
          <w:szCs w:val="24"/>
        </w:rPr>
        <w:t>the risk of serious injuries</w:t>
      </w:r>
      <w:r w:rsidRPr="006474B7">
        <w:rPr>
          <w:rFonts w:asciiTheme="minorHAnsi" w:hAnsiTheme="minorHAnsi" w:cs="Arial"/>
          <w:szCs w:val="24"/>
        </w:rPr>
        <w:t xml:space="preserve">. NSW requires each combatant </w:t>
      </w:r>
      <w:r w:rsidR="005C3D12">
        <w:rPr>
          <w:rFonts w:asciiTheme="minorHAnsi" w:hAnsiTheme="minorHAnsi" w:cs="Arial"/>
          <w:szCs w:val="24"/>
        </w:rPr>
        <w:t xml:space="preserve">to </w:t>
      </w:r>
      <w:r w:rsidR="005C3D12" w:rsidRPr="006474B7">
        <w:rPr>
          <w:rFonts w:asciiTheme="minorHAnsi" w:hAnsiTheme="minorHAnsi" w:cs="Arial"/>
          <w:szCs w:val="24"/>
        </w:rPr>
        <w:t>compl</w:t>
      </w:r>
      <w:r w:rsidR="005C3D12">
        <w:rPr>
          <w:rFonts w:asciiTheme="minorHAnsi" w:hAnsiTheme="minorHAnsi" w:cs="Arial"/>
          <w:szCs w:val="24"/>
        </w:rPr>
        <w:t>y</w:t>
      </w:r>
      <w:r w:rsidR="005C3D12" w:rsidRPr="006474B7">
        <w:rPr>
          <w:rFonts w:asciiTheme="minorHAnsi" w:hAnsiTheme="minorHAnsi" w:cs="Arial"/>
          <w:szCs w:val="24"/>
        </w:rPr>
        <w:t xml:space="preserve"> </w:t>
      </w:r>
      <w:r w:rsidRPr="006474B7">
        <w:rPr>
          <w:rFonts w:asciiTheme="minorHAnsi" w:hAnsiTheme="minorHAnsi" w:cs="Arial"/>
          <w:szCs w:val="24"/>
        </w:rPr>
        <w:t xml:space="preserve">with (Ministerially-approved) rules relating to </w:t>
      </w:r>
      <w:r>
        <w:rPr>
          <w:rFonts w:asciiTheme="minorHAnsi" w:hAnsiTheme="minorHAnsi" w:cs="Arial"/>
          <w:szCs w:val="24"/>
        </w:rPr>
        <w:t>the</w:t>
      </w:r>
      <w:r w:rsidRPr="006474B7">
        <w:rPr>
          <w:rFonts w:asciiTheme="minorHAnsi" w:hAnsiTheme="minorHAnsi" w:cs="Arial"/>
          <w:szCs w:val="24"/>
        </w:rPr>
        <w:t xml:space="preserve"> use of protective clothing or equipment. </w:t>
      </w:r>
      <w:r>
        <w:t xml:space="preserve">The NSW </w:t>
      </w:r>
      <w:r w:rsidRPr="0063067C">
        <w:rPr>
          <w:i/>
        </w:rPr>
        <w:t>Combat Sports Regulation 2014</w:t>
      </w:r>
      <w:r>
        <w:t xml:space="preserve"> indicates such equipment may include, but is not limited to: mouth guards, gloves, padding, taping, chest guards and groin guards.</w:t>
      </w:r>
    </w:p>
    <w:p w:rsidR="00592247" w:rsidRDefault="00592247" w:rsidP="001C06F1">
      <w:pPr>
        <w:autoSpaceDE w:val="0"/>
        <w:autoSpaceDN w:val="0"/>
        <w:adjustRightInd w:val="0"/>
        <w:spacing w:after="120" w:line="276" w:lineRule="auto"/>
        <w:rPr>
          <w:rFonts w:asciiTheme="minorHAnsi" w:hAnsiTheme="minorHAnsi" w:cs="Arial"/>
        </w:rPr>
      </w:pPr>
      <w:r w:rsidRPr="006474B7">
        <w:rPr>
          <w:rFonts w:asciiTheme="minorHAnsi" w:hAnsiTheme="minorHAnsi" w:cs="Arial"/>
        </w:rPr>
        <w:lastRenderedPageBreak/>
        <w:t>Of particular note, combat sport rules published by the NSW Combat Sports Authority</w:t>
      </w:r>
      <w:r w:rsidRPr="006474B7">
        <w:rPr>
          <w:rStyle w:val="FootnoteReference"/>
          <w:rFonts w:asciiTheme="minorHAnsi" w:hAnsiTheme="minorHAnsi" w:cs="Arial"/>
        </w:rPr>
        <w:footnoteReference w:id="19"/>
      </w:r>
      <w:r w:rsidRPr="006474B7">
        <w:rPr>
          <w:rFonts w:asciiTheme="minorHAnsi" w:hAnsiTheme="minorHAnsi" w:cs="Arial"/>
        </w:rPr>
        <w:t xml:space="preserve"> require that “All persons contesting in amateur contests in boxing and kick boxing in any of their styles, including Muay Thai, must wear protective headgear appropriate to the discipline contested.”</w:t>
      </w:r>
      <w:r w:rsidR="00F23902">
        <w:rPr>
          <w:rFonts w:asciiTheme="minorHAnsi" w:hAnsiTheme="minorHAnsi" w:cs="Arial"/>
        </w:rPr>
        <w:t xml:space="preserve"> </w:t>
      </w:r>
      <w:r w:rsidR="0014469E">
        <w:rPr>
          <w:rFonts w:asciiTheme="minorHAnsi" w:hAnsiTheme="minorHAnsi" w:cs="Arial"/>
        </w:rPr>
        <w:t>The</w:t>
      </w:r>
      <w:r w:rsidR="00E53E75">
        <w:rPr>
          <w:rFonts w:asciiTheme="minorHAnsi" w:hAnsiTheme="minorHAnsi" w:cs="Arial"/>
        </w:rPr>
        <w:t xml:space="preserve"> WA Combat Sports Commission </w:t>
      </w:r>
      <w:r w:rsidR="0014469E">
        <w:rPr>
          <w:rFonts w:asciiTheme="minorHAnsi" w:hAnsiTheme="minorHAnsi" w:cs="Arial"/>
        </w:rPr>
        <w:t>employs a tiered approach to protective equipment requirements based on a contestant’s fight experience. In WA</w:t>
      </w:r>
      <w:r w:rsidR="007C771C">
        <w:rPr>
          <w:rFonts w:asciiTheme="minorHAnsi" w:hAnsiTheme="minorHAnsi" w:cs="Arial"/>
        </w:rPr>
        <w:t>,</w:t>
      </w:r>
      <w:r w:rsidR="0014469E">
        <w:rPr>
          <w:rFonts w:asciiTheme="minorHAnsi" w:hAnsiTheme="minorHAnsi" w:cs="Arial"/>
        </w:rPr>
        <w:t xml:space="preserve"> boxing, kickboxing and Muay Thai contestants having had less than 6 fights must wear headgear.</w:t>
      </w:r>
      <w:r w:rsidR="00E53E75">
        <w:rPr>
          <w:rFonts w:asciiTheme="minorHAnsi" w:hAnsiTheme="minorHAnsi" w:cs="Arial"/>
        </w:rPr>
        <w:t xml:space="preserve"> </w:t>
      </w:r>
    </w:p>
    <w:p w:rsidR="00F23902" w:rsidRPr="006474B7" w:rsidRDefault="006A5BEE" w:rsidP="001C06F1">
      <w:pPr>
        <w:autoSpaceDE w:val="0"/>
        <w:autoSpaceDN w:val="0"/>
        <w:adjustRightInd w:val="0"/>
        <w:spacing w:after="120" w:line="276" w:lineRule="auto"/>
        <w:rPr>
          <w:rFonts w:asciiTheme="minorHAnsi" w:hAnsiTheme="minorHAnsi" w:cs="Arial"/>
        </w:rPr>
      </w:pPr>
      <w:r>
        <w:rPr>
          <w:rFonts w:asciiTheme="minorHAnsi" w:hAnsiTheme="minorHAnsi" w:cs="Arial"/>
        </w:rPr>
        <w:t xml:space="preserve">In </w:t>
      </w:r>
      <w:r w:rsidR="00F23902">
        <w:rPr>
          <w:rFonts w:asciiTheme="minorHAnsi" w:hAnsiTheme="minorHAnsi" w:cs="Arial"/>
        </w:rPr>
        <w:t>MMA</w:t>
      </w:r>
      <w:r w:rsidR="0030734D">
        <w:rPr>
          <w:rFonts w:asciiTheme="minorHAnsi" w:hAnsiTheme="minorHAnsi" w:cs="Arial"/>
        </w:rPr>
        <w:t>,</w:t>
      </w:r>
      <w:r w:rsidR="00F23902">
        <w:rPr>
          <w:rFonts w:asciiTheme="minorHAnsi" w:hAnsiTheme="minorHAnsi" w:cs="Arial"/>
        </w:rPr>
        <w:t xml:space="preserve"> contest</w:t>
      </w:r>
      <w:r>
        <w:rPr>
          <w:rFonts w:asciiTheme="minorHAnsi" w:hAnsiTheme="minorHAnsi" w:cs="Arial"/>
        </w:rPr>
        <w:t>ants generally wear</w:t>
      </w:r>
      <w:r w:rsidR="00C10DE4">
        <w:rPr>
          <w:rFonts w:asciiTheme="minorHAnsi" w:hAnsiTheme="minorHAnsi" w:cs="Arial"/>
        </w:rPr>
        <w:t xml:space="preserve"> </w:t>
      </w:r>
      <w:r w:rsidR="00F23902">
        <w:rPr>
          <w:rFonts w:asciiTheme="minorHAnsi" w:hAnsiTheme="minorHAnsi" w:cs="Arial"/>
        </w:rPr>
        <w:t>smaller, open-fingered gloves to allow grappling manoeuvres such as clinches and submissions to be performed.</w:t>
      </w:r>
      <w:r w:rsidR="00C10DE4">
        <w:rPr>
          <w:rFonts w:asciiTheme="minorHAnsi" w:hAnsiTheme="minorHAnsi" w:cs="Arial"/>
        </w:rPr>
        <w:t xml:space="preserve"> </w:t>
      </w:r>
      <w:r w:rsidR="00F647F5">
        <w:rPr>
          <w:rFonts w:asciiTheme="minorHAnsi" w:hAnsiTheme="minorHAnsi" w:cs="Arial"/>
        </w:rPr>
        <w:t xml:space="preserve">In most Australian jurisdictions, </w:t>
      </w:r>
      <w:r w:rsidR="00A227BA">
        <w:rPr>
          <w:rFonts w:asciiTheme="minorHAnsi" w:hAnsiTheme="minorHAnsi" w:cs="Arial"/>
        </w:rPr>
        <w:t xml:space="preserve">MMA </w:t>
      </w:r>
      <w:r w:rsidR="00F647F5">
        <w:rPr>
          <w:rFonts w:asciiTheme="minorHAnsi" w:hAnsiTheme="minorHAnsi" w:cs="Arial"/>
        </w:rPr>
        <w:t>contestants are not required to wear headgear</w:t>
      </w:r>
      <w:r w:rsidR="008F6E52">
        <w:rPr>
          <w:rFonts w:asciiTheme="minorHAnsi" w:hAnsiTheme="minorHAnsi" w:cs="Arial"/>
        </w:rPr>
        <w:t xml:space="preserve"> for similar reasons</w:t>
      </w:r>
      <w:r w:rsidR="00F647F5">
        <w:rPr>
          <w:rFonts w:asciiTheme="minorHAnsi" w:hAnsiTheme="minorHAnsi" w:cs="Arial"/>
        </w:rPr>
        <w:t xml:space="preserve">. </w:t>
      </w:r>
      <w:r w:rsidR="00E53E75">
        <w:rPr>
          <w:rFonts w:asciiTheme="minorHAnsi" w:hAnsiTheme="minorHAnsi" w:cs="Arial"/>
        </w:rPr>
        <w:t xml:space="preserve">Given that modern MMA is a relatively new sport, there is a lack of significant research into the injury rates sustained by participants. </w:t>
      </w:r>
      <w:r w:rsidR="007A6CC7">
        <w:rPr>
          <w:rFonts w:asciiTheme="minorHAnsi" w:hAnsiTheme="minorHAnsi" w:cs="Arial"/>
        </w:rPr>
        <w:t>However, s</w:t>
      </w:r>
      <w:r w:rsidR="00E53E75">
        <w:rPr>
          <w:rFonts w:asciiTheme="minorHAnsi" w:hAnsiTheme="minorHAnsi" w:cs="Arial"/>
        </w:rPr>
        <w:t>ome r</w:t>
      </w:r>
      <w:r w:rsidR="000B4015">
        <w:rPr>
          <w:rFonts w:asciiTheme="minorHAnsi" w:hAnsiTheme="minorHAnsi" w:cs="Arial"/>
        </w:rPr>
        <w:t>ecent</w:t>
      </w:r>
      <w:r>
        <w:rPr>
          <w:rFonts w:asciiTheme="minorHAnsi" w:hAnsiTheme="minorHAnsi" w:cs="Arial"/>
        </w:rPr>
        <w:t xml:space="preserve"> research </w:t>
      </w:r>
      <w:r w:rsidR="00E53E75">
        <w:rPr>
          <w:rFonts w:asciiTheme="minorHAnsi" w:hAnsiTheme="minorHAnsi" w:cs="Arial"/>
        </w:rPr>
        <w:t xml:space="preserve">has suggested </w:t>
      </w:r>
      <w:r>
        <w:rPr>
          <w:rFonts w:asciiTheme="minorHAnsi" w:hAnsiTheme="minorHAnsi" w:cs="Arial"/>
        </w:rPr>
        <w:t xml:space="preserve">that injury rates in MMA are similar to those found in </w:t>
      </w:r>
      <w:r w:rsidR="00755ED8">
        <w:rPr>
          <w:rFonts w:asciiTheme="minorHAnsi" w:hAnsiTheme="minorHAnsi" w:cs="Arial"/>
        </w:rPr>
        <w:t xml:space="preserve">other full contact combat sports such as </w:t>
      </w:r>
      <w:r>
        <w:rPr>
          <w:rFonts w:asciiTheme="minorHAnsi" w:hAnsiTheme="minorHAnsi" w:cs="Arial"/>
        </w:rPr>
        <w:t>professional boxing.</w:t>
      </w:r>
      <w:r>
        <w:rPr>
          <w:rStyle w:val="FootnoteReference"/>
          <w:rFonts w:asciiTheme="minorHAnsi" w:hAnsiTheme="minorHAnsi" w:cs="Arial"/>
        </w:rPr>
        <w:footnoteReference w:id="20"/>
      </w:r>
      <w:r>
        <w:rPr>
          <w:rFonts w:asciiTheme="minorHAnsi" w:hAnsiTheme="minorHAnsi" w:cs="Arial"/>
        </w:rPr>
        <w:t xml:space="preserve"> </w:t>
      </w:r>
    </w:p>
    <w:p w:rsidR="00592247" w:rsidRDefault="00972007" w:rsidP="001C06F1">
      <w:pPr>
        <w:pStyle w:val="Default"/>
        <w:spacing w:after="120" w:line="276" w:lineRule="auto"/>
        <w:rPr>
          <w:rFonts w:asciiTheme="minorHAnsi" w:hAnsiTheme="minorHAnsi" w:cs="Arial"/>
        </w:rPr>
      </w:pPr>
      <w:r>
        <w:rPr>
          <w:rFonts w:asciiTheme="minorHAnsi" w:hAnsiTheme="minorHAnsi" w:cs="Arial"/>
        </w:rPr>
        <w:t xml:space="preserve">The use of protective equipment may reduce the risk of injury to contestants’ limbs, torso, face and teeth. </w:t>
      </w:r>
      <w:r w:rsidR="00592247" w:rsidRPr="006474B7">
        <w:rPr>
          <w:rFonts w:asciiTheme="minorHAnsi" w:hAnsiTheme="minorHAnsi" w:cs="Arial"/>
        </w:rPr>
        <w:t>However, 2014 research published in the British Journal of Sports Medicine</w:t>
      </w:r>
      <w:r w:rsidR="00592247" w:rsidRPr="00E963D2">
        <w:rPr>
          <w:rStyle w:val="FootnoteReference"/>
          <w:rFonts w:asciiTheme="minorHAnsi" w:hAnsiTheme="minorHAnsi" w:cs="Arial"/>
          <w:color w:val="auto"/>
          <w:szCs w:val="20"/>
          <w:lang w:eastAsia="en-US"/>
        </w:rPr>
        <w:footnoteReference w:id="21"/>
      </w:r>
      <w:r w:rsidR="00592247" w:rsidRPr="006474B7">
        <w:rPr>
          <w:rFonts w:asciiTheme="minorHAnsi" w:hAnsiTheme="minorHAnsi" w:cs="Arial"/>
        </w:rPr>
        <w:t xml:space="preserve"> raises doubts about the effectiveness of protective equipment in minimising neurological injuries stating:</w:t>
      </w:r>
    </w:p>
    <w:p w:rsidR="00592247" w:rsidRPr="00F22776" w:rsidRDefault="00592247" w:rsidP="001C06F1">
      <w:pPr>
        <w:pStyle w:val="Quote"/>
        <w:spacing w:after="120" w:line="276" w:lineRule="auto"/>
        <w:ind w:left="720"/>
        <w:rPr>
          <w:sz w:val="20"/>
        </w:rPr>
      </w:pPr>
      <w:r w:rsidRPr="00F22776">
        <w:rPr>
          <w:sz w:val="20"/>
        </w:rPr>
        <w:t>The ability of protective gear to reduce concussion risk was investigated in 13 studies</w:t>
      </w:r>
      <w:r>
        <w:rPr>
          <w:sz w:val="20"/>
        </w:rPr>
        <w:t>.</w:t>
      </w:r>
    </w:p>
    <w:p w:rsidR="00592247" w:rsidRDefault="00592247" w:rsidP="001C06F1">
      <w:pPr>
        <w:pStyle w:val="Quote"/>
        <w:spacing w:after="120" w:line="276" w:lineRule="auto"/>
        <w:ind w:left="720"/>
        <w:rPr>
          <w:sz w:val="20"/>
        </w:rPr>
      </w:pPr>
      <w:r w:rsidRPr="00F22776">
        <w:rPr>
          <w:sz w:val="20"/>
        </w:rPr>
        <w:t>Mouth guards have often been shown to be protective against orofacial injuries but their effect on concussion is less clear. Surprisingly, a trend for increased concussion risk was shown</w:t>
      </w:r>
      <w:r>
        <w:rPr>
          <w:sz w:val="20"/>
        </w:rPr>
        <w:t xml:space="preserve"> [</w:t>
      </w:r>
      <w:r w:rsidRPr="00F22776">
        <w:rPr>
          <w:sz w:val="20"/>
        </w:rPr>
        <w:t>..</w:t>
      </w:r>
      <w:r>
        <w:rPr>
          <w:sz w:val="20"/>
        </w:rPr>
        <w:t>]</w:t>
      </w:r>
      <w:r w:rsidRPr="00F22776">
        <w:rPr>
          <w:sz w:val="20"/>
        </w:rPr>
        <w:t xml:space="preserve">. A possible explanation may be risk compensation, which occurs when protective equipment use induces an increase in risky behaviour that may negate the possible effect of protective equipment. </w:t>
      </w:r>
      <w:r>
        <w:rPr>
          <w:sz w:val="20"/>
        </w:rPr>
        <w:t>[</w:t>
      </w:r>
      <w:r w:rsidRPr="00F22776">
        <w:rPr>
          <w:sz w:val="20"/>
        </w:rPr>
        <w:t>...</w:t>
      </w:r>
      <w:r>
        <w:rPr>
          <w:sz w:val="20"/>
        </w:rPr>
        <w:t>]</w:t>
      </w:r>
      <w:r w:rsidRPr="00F22776">
        <w:rPr>
          <w:sz w:val="20"/>
        </w:rPr>
        <w:t xml:space="preserve"> Padded headgear has been shown to decrease the risk of abrasions and lacerations, but its effectiveness in preventing concussion needs to be determined</w:t>
      </w:r>
      <w:r>
        <w:rPr>
          <w:sz w:val="20"/>
        </w:rPr>
        <w:t>.</w:t>
      </w:r>
    </w:p>
    <w:p w:rsidR="00592247" w:rsidRPr="004E0E91" w:rsidRDefault="00592247" w:rsidP="001C06F1">
      <w:pPr>
        <w:pStyle w:val="Heading3"/>
        <w:spacing w:before="0" w:after="120"/>
        <w:rPr>
          <w:rStyle w:val="Strong"/>
          <w:b w:val="0"/>
          <w:i w:val="0"/>
        </w:rPr>
      </w:pPr>
      <w:r w:rsidRPr="004E0E91">
        <w:rPr>
          <w:rStyle w:val="Strong"/>
          <w:b w:val="0"/>
          <w:i w:val="0"/>
        </w:rPr>
        <w:t>Minimum age restrictions</w:t>
      </w:r>
    </w:p>
    <w:p w:rsidR="00592247" w:rsidRPr="0013142E" w:rsidRDefault="00592247" w:rsidP="001C06F1">
      <w:pPr>
        <w:spacing w:after="120" w:line="276" w:lineRule="auto"/>
        <w:rPr>
          <w:lang w:eastAsia="en-AU"/>
        </w:rPr>
      </w:pPr>
      <w:r>
        <w:rPr>
          <w:rFonts w:asciiTheme="minorHAnsi" w:hAnsiTheme="minorHAnsi" w:cs="Arial"/>
          <w:szCs w:val="24"/>
        </w:rPr>
        <w:t xml:space="preserve">In recognition of the increased risk </w:t>
      </w:r>
      <w:r>
        <w:t xml:space="preserve">for young athletes, a number of jurisdictions have imposed minimum age restrictions. </w:t>
      </w:r>
      <w:r>
        <w:rPr>
          <w:rFonts w:asciiTheme="minorHAnsi" w:hAnsiTheme="minorHAnsi" w:cs="Arial"/>
        </w:rPr>
        <w:t>Where age requirements are stipulated in other jurisdictions, p</w:t>
      </w:r>
      <w:r w:rsidRPr="000E53D6">
        <w:rPr>
          <w:rFonts w:asciiTheme="minorHAnsi" w:hAnsiTheme="minorHAnsi" w:cs="Arial"/>
        </w:rPr>
        <w:t>articipation in professional combat sports across Australian jurisdictions is not allowed for minors.</w:t>
      </w:r>
      <w:r w:rsidR="007A6CC7">
        <w:rPr>
          <w:rFonts w:asciiTheme="minorHAnsi" w:hAnsiTheme="minorHAnsi" w:cs="Arial"/>
        </w:rPr>
        <w:t xml:space="preserve"> </w:t>
      </w:r>
      <w:r w:rsidRPr="000E53D6">
        <w:rPr>
          <w:rFonts w:asciiTheme="minorHAnsi" w:hAnsiTheme="minorHAnsi" w:cs="Arial"/>
        </w:rPr>
        <w:t xml:space="preserve">However, requirements for youth participation in amateur combat sports vary markedly. </w:t>
      </w:r>
      <w:r w:rsidR="007A6CC7">
        <w:rPr>
          <w:rFonts w:asciiTheme="minorHAnsi" w:hAnsiTheme="minorHAnsi" w:cs="Arial"/>
        </w:rPr>
        <w:t>In the ACT, there is no current legislated minimum age for amateur combat sports contestants. Previous approvals to conduct amateur boxing contests have been subject to the condition that participants be at least 14 years old.</w:t>
      </w:r>
      <w:r w:rsidR="007A6CC7" w:rsidRPr="000E53D6">
        <w:rPr>
          <w:rFonts w:asciiTheme="minorHAnsi" w:hAnsiTheme="minorHAnsi" w:cs="Arial"/>
        </w:rPr>
        <w:t xml:space="preserve"> </w:t>
      </w:r>
      <w:r w:rsidRPr="000E53D6">
        <w:rPr>
          <w:rFonts w:asciiTheme="minorHAnsi" w:hAnsiTheme="minorHAnsi" w:cs="Arial"/>
        </w:rPr>
        <w:t>NSW does not allow for registration of combatants younger than 14 years (18 years for cage fighting), but both Western Australia and Tasmania allow for much younger age groups</w:t>
      </w:r>
      <w:r>
        <w:rPr>
          <w:rFonts w:asciiTheme="minorHAnsi" w:hAnsiTheme="minorHAnsi" w:cs="Arial"/>
        </w:rPr>
        <w:t>.</w:t>
      </w:r>
      <w:r w:rsidR="00F647F5">
        <w:rPr>
          <w:rFonts w:asciiTheme="minorHAnsi" w:hAnsiTheme="minorHAnsi" w:cs="Arial"/>
        </w:rPr>
        <w:t xml:space="preserve"> </w:t>
      </w:r>
    </w:p>
    <w:p w:rsidR="00592247" w:rsidRPr="0013142E" w:rsidRDefault="00592247" w:rsidP="001C06F1">
      <w:pPr>
        <w:autoSpaceDE w:val="0"/>
        <w:autoSpaceDN w:val="0"/>
        <w:adjustRightInd w:val="0"/>
        <w:spacing w:after="120" w:line="276" w:lineRule="auto"/>
        <w:rPr>
          <w:rFonts w:asciiTheme="minorHAnsi" w:hAnsiTheme="minorHAnsi" w:cs="Arial"/>
          <w:szCs w:val="24"/>
        </w:rPr>
      </w:pPr>
      <w:r>
        <w:rPr>
          <w:rFonts w:asciiTheme="minorHAnsi" w:hAnsiTheme="minorHAnsi" w:cs="Arial"/>
        </w:rPr>
        <w:lastRenderedPageBreak/>
        <w:t>Views expressed during previous ACT industry and community consultation on this matter varied.</w:t>
      </w:r>
      <w:r w:rsidR="00BC584A">
        <w:rPr>
          <w:rFonts w:asciiTheme="minorHAnsi" w:hAnsiTheme="minorHAnsi" w:cs="Arial"/>
        </w:rPr>
        <w:t xml:space="preserve"> </w:t>
      </w:r>
      <w:r w:rsidRPr="0013142E">
        <w:rPr>
          <w:rFonts w:asciiTheme="minorHAnsi" w:hAnsiTheme="minorHAnsi" w:cs="Arial"/>
          <w:szCs w:val="24"/>
        </w:rPr>
        <w:t>Only one quarter of survey respondents stated there was a minimum age below which participation in competitions involving physical contact with opponents should be banned:</w:t>
      </w:r>
    </w:p>
    <w:p w:rsidR="00592247" w:rsidRPr="0013142E" w:rsidRDefault="00592247" w:rsidP="00CB2EED">
      <w:pPr>
        <w:pStyle w:val="ListParagraph"/>
        <w:numPr>
          <w:ilvl w:val="0"/>
          <w:numId w:val="26"/>
        </w:numPr>
        <w:autoSpaceDE w:val="0"/>
        <w:autoSpaceDN w:val="0"/>
        <w:adjustRightInd w:val="0"/>
        <w:spacing w:after="120" w:line="276" w:lineRule="auto"/>
        <w:rPr>
          <w:rFonts w:asciiTheme="minorHAnsi" w:hAnsiTheme="minorHAnsi" w:cs="Arial"/>
          <w:szCs w:val="24"/>
        </w:rPr>
      </w:pPr>
      <w:r w:rsidRPr="0013142E">
        <w:rPr>
          <w:rFonts w:asciiTheme="minorHAnsi" w:hAnsiTheme="minorHAnsi" w:cs="Arial"/>
          <w:szCs w:val="24"/>
        </w:rPr>
        <w:t>most survey responses did not specif</w:t>
      </w:r>
      <w:r w:rsidR="00A227BA">
        <w:rPr>
          <w:rFonts w:asciiTheme="minorHAnsi" w:hAnsiTheme="minorHAnsi" w:cs="Arial"/>
          <w:szCs w:val="24"/>
        </w:rPr>
        <w:t>y</w:t>
      </w:r>
      <w:r w:rsidRPr="0013142E">
        <w:rPr>
          <w:rFonts w:asciiTheme="minorHAnsi" w:hAnsiTheme="minorHAnsi" w:cs="Arial"/>
          <w:szCs w:val="24"/>
        </w:rPr>
        <w:t xml:space="preserve"> what this minimum age should be; but</w:t>
      </w:r>
    </w:p>
    <w:p w:rsidR="00592247" w:rsidRPr="0013142E" w:rsidRDefault="00592247" w:rsidP="00CB2EED">
      <w:pPr>
        <w:pStyle w:val="ListParagraph"/>
        <w:numPr>
          <w:ilvl w:val="0"/>
          <w:numId w:val="26"/>
        </w:numPr>
        <w:autoSpaceDE w:val="0"/>
        <w:autoSpaceDN w:val="0"/>
        <w:adjustRightInd w:val="0"/>
        <w:spacing w:after="120" w:line="276" w:lineRule="auto"/>
        <w:rPr>
          <w:rFonts w:asciiTheme="minorHAnsi" w:hAnsiTheme="minorHAnsi" w:cs="Arial"/>
          <w:szCs w:val="24"/>
        </w:rPr>
      </w:pPr>
      <w:r w:rsidRPr="0013142E">
        <w:rPr>
          <w:rFonts w:asciiTheme="minorHAnsi" w:hAnsiTheme="minorHAnsi" w:cs="Arial"/>
          <w:szCs w:val="24"/>
        </w:rPr>
        <w:t>those that did specify a minimum age for competitive participation indicated 15 years would be appropriate.</w:t>
      </w:r>
    </w:p>
    <w:p w:rsidR="00592247" w:rsidRDefault="00592247" w:rsidP="001C06F1">
      <w:pPr>
        <w:autoSpaceDE w:val="0"/>
        <w:autoSpaceDN w:val="0"/>
        <w:adjustRightInd w:val="0"/>
        <w:spacing w:after="120" w:line="276" w:lineRule="auto"/>
        <w:rPr>
          <w:rFonts w:asciiTheme="minorHAnsi" w:hAnsiTheme="minorHAnsi" w:cs="Arial"/>
          <w:szCs w:val="24"/>
        </w:rPr>
      </w:pPr>
      <w:r w:rsidRPr="0013142E">
        <w:rPr>
          <w:rFonts w:asciiTheme="minorHAnsi" w:hAnsiTheme="minorHAnsi" w:cs="Arial"/>
          <w:szCs w:val="24"/>
        </w:rPr>
        <w:t>Approximately 37.5 per cent of survey respondents believed an across-the-board rule on minimum age would be inappropriate, suggesting this should be dependent on matters such as the level of physical contact and type of sport.</w:t>
      </w:r>
      <w:r>
        <w:rPr>
          <w:rFonts w:asciiTheme="minorHAnsi" w:hAnsiTheme="minorHAnsi" w:cs="Arial"/>
          <w:szCs w:val="24"/>
        </w:rPr>
        <w:t xml:space="preserve"> </w:t>
      </w:r>
      <w:r w:rsidRPr="0013142E">
        <w:rPr>
          <w:rFonts w:asciiTheme="minorHAnsi" w:hAnsiTheme="minorHAnsi" w:cs="Arial"/>
          <w:szCs w:val="24"/>
        </w:rPr>
        <w:t>The remaining 37.5 per cent of survey respondents did not believe a minimum age for competitive participation should be set.</w:t>
      </w:r>
    </w:p>
    <w:p w:rsidR="007246F4" w:rsidRPr="00F017D2" w:rsidRDefault="008006E5" w:rsidP="00B76776">
      <w:pPr>
        <w:pStyle w:val="Caption"/>
        <w:pBdr>
          <w:top w:val="double" w:sz="4" w:space="1" w:color="auto"/>
          <w:left w:val="double" w:sz="4" w:space="4" w:color="auto"/>
          <w:bottom w:val="double" w:sz="4" w:space="1" w:color="auto"/>
          <w:right w:val="double" w:sz="4" w:space="4" w:color="auto"/>
        </w:pBdr>
        <w:spacing w:after="120" w:line="276" w:lineRule="auto"/>
        <w:rPr>
          <w:rFonts w:asciiTheme="minorHAnsi" w:eastAsiaTheme="minorHAnsi" w:hAnsiTheme="minorHAnsi" w:cstheme="minorBidi"/>
          <w:b w:val="0"/>
          <w:iCs/>
          <w:sz w:val="20"/>
        </w:rPr>
      </w:pPr>
      <w:bookmarkStart w:id="16" w:name="_Toc434243828"/>
      <w:bookmarkStart w:id="17" w:name="_Ref434245295"/>
      <w:bookmarkStart w:id="18" w:name="_Ref434245341"/>
      <w:r w:rsidRPr="006F4240">
        <w:rPr>
          <w:rFonts w:asciiTheme="minorHAnsi" w:eastAsiaTheme="minorHAnsi" w:hAnsiTheme="minorHAnsi" w:cstheme="minorBidi"/>
          <w:sz w:val="20"/>
        </w:rPr>
        <w:t xml:space="preserve">Discussion question </w:t>
      </w:r>
      <w:r w:rsidR="00402613" w:rsidRPr="006F4240">
        <w:rPr>
          <w:rFonts w:asciiTheme="minorHAnsi" w:eastAsiaTheme="minorHAnsi" w:hAnsiTheme="minorHAnsi" w:cstheme="minorBidi"/>
          <w:sz w:val="20"/>
        </w:rPr>
        <w:fldChar w:fldCharType="begin"/>
      </w:r>
      <w:r w:rsidRPr="006F4240">
        <w:rPr>
          <w:rFonts w:asciiTheme="minorHAnsi" w:eastAsiaTheme="minorHAnsi" w:hAnsiTheme="minorHAnsi" w:cstheme="minorBidi"/>
          <w:sz w:val="20"/>
        </w:rPr>
        <w:instrText xml:space="preserve"> SEQ Discussion_question \* ARABIC </w:instrText>
      </w:r>
      <w:r w:rsidR="00402613" w:rsidRPr="006F4240">
        <w:rPr>
          <w:rFonts w:asciiTheme="minorHAnsi" w:eastAsiaTheme="minorHAnsi" w:hAnsiTheme="minorHAnsi" w:cstheme="minorBidi"/>
          <w:sz w:val="20"/>
        </w:rPr>
        <w:fldChar w:fldCharType="separate"/>
      </w:r>
      <w:r w:rsidR="00F24974">
        <w:rPr>
          <w:rFonts w:asciiTheme="minorHAnsi" w:eastAsiaTheme="minorHAnsi" w:hAnsiTheme="minorHAnsi" w:cstheme="minorBidi"/>
          <w:noProof/>
          <w:sz w:val="20"/>
        </w:rPr>
        <w:t>3</w:t>
      </w:r>
      <w:r w:rsidR="00402613" w:rsidRPr="006F4240">
        <w:rPr>
          <w:rFonts w:asciiTheme="minorHAnsi" w:eastAsiaTheme="minorHAnsi" w:hAnsiTheme="minorHAnsi" w:cstheme="minorBidi"/>
          <w:sz w:val="20"/>
        </w:rPr>
        <w:fldChar w:fldCharType="end"/>
      </w:r>
      <w:r w:rsidRPr="006F4240">
        <w:rPr>
          <w:rFonts w:asciiTheme="minorHAnsi" w:eastAsiaTheme="minorHAnsi" w:hAnsiTheme="minorHAnsi" w:cstheme="minorBidi"/>
          <w:sz w:val="20"/>
        </w:rPr>
        <w:t xml:space="preserve"> </w:t>
      </w:r>
      <w:r>
        <w:rPr>
          <w:rFonts w:asciiTheme="minorHAnsi" w:eastAsiaTheme="minorHAnsi" w:hAnsiTheme="minorHAnsi" w:cstheme="minorBidi"/>
          <w:sz w:val="20"/>
        </w:rPr>
        <w:t>–</w:t>
      </w:r>
      <w:r w:rsidR="007C771C">
        <w:rPr>
          <w:rFonts w:asciiTheme="minorHAnsi" w:eastAsiaTheme="minorHAnsi" w:hAnsiTheme="minorHAnsi" w:cstheme="minorBidi"/>
          <w:sz w:val="20"/>
        </w:rPr>
        <w:t xml:space="preserve"> </w:t>
      </w:r>
      <w:r w:rsidR="00DA428D" w:rsidRPr="007C771C">
        <w:rPr>
          <w:rFonts w:asciiTheme="minorHAnsi" w:eastAsiaTheme="minorHAnsi" w:hAnsiTheme="minorHAnsi" w:cstheme="minorBidi"/>
          <w:sz w:val="20"/>
        </w:rPr>
        <w:t>Management of neurological injuries and concussion risks in combat sports</w:t>
      </w:r>
      <w:r w:rsidR="007C771C" w:rsidRPr="008006E5">
        <w:rPr>
          <w:rFonts w:asciiTheme="minorHAnsi" w:eastAsiaTheme="minorHAnsi" w:hAnsiTheme="minorHAnsi" w:cstheme="minorBidi"/>
          <w:sz w:val="20"/>
        </w:rPr>
        <w:t>:</w:t>
      </w:r>
      <w:bookmarkEnd w:id="16"/>
      <w:bookmarkEnd w:id="17"/>
      <w:bookmarkEnd w:id="18"/>
      <w:r w:rsidR="007C771C" w:rsidRPr="008006E5">
        <w:rPr>
          <w:rFonts w:asciiTheme="minorHAnsi" w:eastAsiaTheme="minorHAnsi" w:hAnsiTheme="minorHAnsi" w:cstheme="minorBidi"/>
          <w:b w:val="0"/>
          <w:sz w:val="20"/>
        </w:rPr>
        <w:t xml:space="preserve"> </w:t>
      </w:r>
      <w:r w:rsidR="00DA428D" w:rsidRPr="008006E5">
        <w:rPr>
          <w:rFonts w:asciiTheme="minorHAnsi" w:eastAsiaTheme="minorHAnsi" w:hAnsiTheme="minorHAnsi" w:cstheme="minorBidi"/>
          <w:b w:val="0"/>
          <w:sz w:val="20"/>
        </w:rPr>
        <w:t>Is there a role for Government in managing neurological injuries and concussion risks in combat sports?</w:t>
      </w:r>
      <w:r w:rsidR="007C771C" w:rsidRPr="008006E5">
        <w:rPr>
          <w:rFonts w:asciiTheme="minorHAnsi" w:eastAsiaTheme="minorHAnsi" w:hAnsiTheme="minorHAnsi" w:cstheme="minorBidi"/>
          <w:b w:val="0"/>
          <w:sz w:val="20"/>
        </w:rPr>
        <w:t xml:space="preserve"> </w:t>
      </w:r>
      <w:r w:rsidR="00DA428D" w:rsidRPr="008006E5">
        <w:rPr>
          <w:rFonts w:asciiTheme="minorHAnsi" w:eastAsiaTheme="minorHAnsi" w:hAnsiTheme="minorHAnsi" w:cstheme="minorBidi"/>
          <w:b w:val="0"/>
          <w:sz w:val="20"/>
        </w:rPr>
        <w:t xml:space="preserve">If </w:t>
      </w:r>
      <w:r w:rsidR="007246F4">
        <w:rPr>
          <w:rFonts w:asciiTheme="minorHAnsi" w:eastAsiaTheme="minorHAnsi" w:hAnsiTheme="minorHAnsi" w:cstheme="minorBidi"/>
          <w:b w:val="0"/>
          <w:sz w:val="20"/>
        </w:rPr>
        <w:t>s</w:t>
      </w:r>
      <w:r w:rsidR="007246F4" w:rsidRPr="008006E5">
        <w:rPr>
          <w:rFonts w:asciiTheme="minorHAnsi" w:eastAsiaTheme="minorHAnsi" w:hAnsiTheme="minorHAnsi" w:cstheme="minorBidi"/>
          <w:b w:val="0"/>
          <w:sz w:val="20"/>
        </w:rPr>
        <w:t>o</w:t>
      </w:r>
      <w:r w:rsidR="00DA428D" w:rsidRPr="008006E5">
        <w:rPr>
          <w:rFonts w:asciiTheme="minorHAnsi" w:eastAsiaTheme="minorHAnsi" w:hAnsiTheme="minorHAnsi" w:cstheme="minorBidi"/>
          <w:b w:val="0"/>
          <w:sz w:val="20"/>
        </w:rPr>
        <w:t xml:space="preserve">, how should </w:t>
      </w:r>
      <w:r w:rsidR="007246F4">
        <w:rPr>
          <w:rFonts w:asciiTheme="minorHAnsi" w:eastAsiaTheme="minorHAnsi" w:hAnsiTheme="minorHAnsi" w:cstheme="minorBidi"/>
          <w:b w:val="0"/>
          <w:sz w:val="20"/>
        </w:rPr>
        <w:t>these risks be</w:t>
      </w:r>
      <w:r w:rsidR="007246F4" w:rsidRPr="008006E5">
        <w:rPr>
          <w:rFonts w:asciiTheme="minorHAnsi" w:eastAsiaTheme="minorHAnsi" w:hAnsiTheme="minorHAnsi" w:cstheme="minorBidi"/>
          <w:b w:val="0"/>
          <w:sz w:val="20"/>
        </w:rPr>
        <w:t xml:space="preserve"> </w:t>
      </w:r>
      <w:r w:rsidR="00DA428D" w:rsidRPr="008006E5">
        <w:rPr>
          <w:rFonts w:asciiTheme="minorHAnsi" w:eastAsiaTheme="minorHAnsi" w:hAnsiTheme="minorHAnsi" w:cstheme="minorBidi"/>
          <w:b w:val="0"/>
          <w:sz w:val="20"/>
        </w:rPr>
        <w:t>mitigate</w:t>
      </w:r>
      <w:r w:rsidR="007246F4">
        <w:rPr>
          <w:rFonts w:asciiTheme="minorHAnsi" w:eastAsiaTheme="minorHAnsi" w:hAnsiTheme="minorHAnsi" w:cstheme="minorBidi"/>
          <w:b w:val="0"/>
          <w:sz w:val="20"/>
        </w:rPr>
        <w:t>d</w:t>
      </w:r>
      <w:r w:rsidR="00DA428D" w:rsidRPr="008006E5">
        <w:rPr>
          <w:rFonts w:asciiTheme="minorHAnsi" w:eastAsiaTheme="minorHAnsi" w:hAnsiTheme="minorHAnsi" w:cstheme="minorBidi"/>
          <w:b w:val="0"/>
          <w:sz w:val="20"/>
        </w:rPr>
        <w:t xml:space="preserve"> </w:t>
      </w:r>
      <w:r w:rsidR="007246F4">
        <w:rPr>
          <w:rFonts w:asciiTheme="minorHAnsi" w:eastAsiaTheme="minorHAnsi" w:hAnsiTheme="minorHAnsi" w:cstheme="minorBidi"/>
          <w:b w:val="0"/>
          <w:sz w:val="20"/>
        </w:rPr>
        <w:t>(select all that apply)</w:t>
      </w:r>
      <w:r w:rsidR="00C3454F">
        <w:rPr>
          <w:rFonts w:asciiTheme="minorHAnsi" w:eastAsiaTheme="minorHAnsi" w:hAnsiTheme="minorHAnsi" w:cstheme="minorBidi"/>
          <w:b w:val="0"/>
          <w:sz w:val="20"/>
        </w:rPr>
        <w:t>:</w:t>
      </w:r>
      <w:r w:rsidR="007246F4">
        <w:rPr>
          <w:rFonts w:asciiTheme="minorHAnsi" w:eastAsiaTheme="minorHAnsi" w:hAnsiTheme="minorHAnsi" w:cstheme="minorBidi"/>
          <w:b w:val="0"/>
          <w:sz w:val="20"/>
        </w:rPr>
        <w:br/>
      </w:r>
      <w:r w:rsidR="007246F4">
        <w:rPr>
          <w:rFonts w:asciiTheme="minorHAnsi" w:eastAsiaTheme="minorHAnsi" w:hAnsiTheme="minorHAnsi" w:cstheme="minorBidi"/>
          <w:b w:val="0"/>
          <w:iCs/>
          <w:sz w:val="20"/>
        </w:rPr>
        <w:t>- e</w:t>
      </w:r>
      <w:r w:rsidR="007246F4" w:rsidRPr="007246F4">
        <w:rPr>
          <w:rFonts w:asciiTheme="minorHAnsi" w:eastAsiaTheme="minorHAnsi" w:hAnsiTheme="minorHAnsi" w:cstheme="minorBidi"/>
          <w:b w:val="0"/>
          <w:iCs/>
          <w:sz w:val="20"/>
        </w:rPr>
        <w:t>ducational activities</w:t>
      </w:r>
      <w:r w:rsidR="007246F4">
        <w:rPr>
          <w:rFonts w:asciiTheme="minorHAnsi" w:eastAsiaTheme="minorHAnsi" w:hAnsiTheme="minorHAnsi" w:cstheme="minorBidi"/>
          <w:b w:val="0"/>
          <w:iCs/>
          <w:sz w:val="20"/>
        </w:rPr>
        <w:t>;</w:t>
      </w:r>
      <w:r w:rsidR="007246F4">
        <w:rPr>
          <w:rFonts w:asciiTheme="minorHAnsi" w:eastAsiaTheme="minorHAnsi" w:hAnsiTheme="minorHAnsi" w:cstheme="minorBidi"/>
          <w:b w:val="0"/>
          <w:iCs/>
          <w:sz w:val="20"/>
        </w:rPr>
        <w:br/>
        <w:t>- r</w:t>
      </w:r>
      <w:r w:rsidR="007246F4" w:rsidRPr="007246F4">
        <w:rPr>
          <w:rFonts w:asciiTheme="minorHAnsi" w:eastAsiaTheme="minorHAnsi" w:hAnsiTheme="minorHAnsi" w:cstheme="minorBidi"/>
          <w:b w:val="0"/>
          <w:iCs/>
          <w:sz w:val="20"/>
        </w:rPr>
        <w:t>ingside medical practitioners/physicians</w:t>
      </w:r>
      <w:r w:rsidR="007246F4">
        <w:rPr>
          <w:rFonts w:asciiTheme="minorHAnsi" w:eastAsiaTheme="minorHAnsi" w:hAnsiTheme="minorHAnsi" w:cstheme="minorBidi"/>
          <w:b w:val="0"/>
          <w:iCs/>
          <w:sz w:val="20"/>
        </w:rPr>
        <w:t>;</w:t>
      </w:r>
      <w:r w:rsidR="007246F4">
        <w:rPr>
          <w:rFonts w:asciiTheme="minorHAnsi" w:eastAsiaTheme="minorHAnsi" w:hAnsiTheme="minorHAnsi" w:cstheme="minorBidi"/>
          <w:b w:val="0"/>
          <w:iCs/>
          <w:sz w:val="20"/>
        </w:rPr>
        <w:br/>
      </w:r>
      <w:r w:rsidR="007246F4">
        <w:rPr>
          <w:rFonts w:asciiTheme="minorHAnsi" w:eastAsiaTheme="minorHAnsi" w:hAnsiTheme="minorHAnsi" w:cstheme="minorBidi"/>
          <w:b w:val="0"/>
          <w:bCs w:val="0"/>
          <w:sz w:val="20"/>
        </w:rPr>
        <w:t xml:space="preserve">- </w:t>
      </w:r>
      <w:r w:rsidR="007246F4" w:rsidRPr="007246F4">
        <w:rPr>
          <w:rFonts w:asciiTheme="minorHAnsi" w:eastAsiaTheme="minorHAnsi" w:hAnsiTheme="minorHAnsi" w:cstheme="minorBidi"/>
          <w:b w:val="0"/>
          <w:bCs w:val="0"/>
          <w:sz w:val="20"/>
        </w:rPr>
        <w:t>pre contest examinations</w:t>
      </w:r>
      <w:r w:rsidR="00C3454F">
        <w:rPr>
          <w:rFonts w:asciiTheme="minorHAnsi" w:eastAsiaTheme="minorHAnsi" w:hAnsiTheme="minorHAnsi" w:cstheme="minorBidi"/>
          <w:b w:val="0"/>
          <w:bCs w:val="0"/>
          <w:sz w:val="20"/>
        </w:rPr>
        <w:t>;</w:t>
      </w:r>
      <w:r w:rsidR="00C3454F">
        <w:rPr>
          <w:rFonts w:asciiTheme="minorHAnsi" w:eastAsiaTheme="minorHAnsi" w:hAnsiTheme="minorHAnsi" w:cstheme="minorBidi"/>
          <w:b w:val="0"/>
          <w:bCs w:val="0"/>
          <w:sz w:val="20"/>
        </w:rPr>
        <w:br/>
      </w:r>
      <w:r w:rsidR="00C3454F" w:rsidRPr="00C3454F">
        <w:rPr>
          <w:rFonts w:asciiTheme="minorHAnsi" w:eastAsiaTheme="minorHAnsi" w:hAnsiTheme="minorHAnsi" w:cstheme="minorBidi"/>
          <w:b w:val="0"/>
          <w:bCs w:val="0"/>
          <w:sz w:val="20"/>
        </w:rPr>
        <w:t xml:space="preserve">- </w:t>
      </w:r>
      <w:r w:rsidR="007246F4" w:rsidRPr="00C3454F">
        <w:rPr>
          <w:rFonts w:asciiTheme="minorHAnsi" w:eastAsiaTheme="minorHAnsi" w:hAnsiTheme="minorHAnsi" w:cstheme="minorBidi"/>
          <w:b w:val="0"/>
          <w:bCs w:val="0"/>
          <w:sz w:val="20"/>
        </w:rPr>
        <w:t>post contest examinations</w:t>
      </w:r>
      <w:r w:rsidR="00C3454F">
        <w:rPr>
          <w:rFonts w:asciiTheme="minorHAnsi" w:eastAsiaTheme="minorHAnsi" w:hAnsiTheme="minorHAnsi" w:cstheme="minorBidi"/>
          <w:b w:val="0"/>
          <w:bCs w:val="0"/>
          <w:sz w:val="20"/>
        </w:rPr>
        <w:t>;</w:t>
      </w:r>
      <w:r w:rsidR="00C3454F">
        <w:rPr>
          <w:rFonts w:asciiTheme="minorHAnsi" w:eastAsiaTheme="minorHAnsi" w:hAnsiTheme="minorHAnsi" w:cstheme="minorBidi"/>
          <w:b w:val="0"/>
          <w:bCs w:val="0"/>
          <w:sz w:val="20"/>
        </w:rPr>
        <w:br/>
      </w:r>
      <w:r w:rsidR="00C3454F">
        <w:rPr>
          <w:rFonts w:asciiTheme="minorHAnsi" w:eastAsiaTheme="minorHAnsi" w:hAnsiTheme="minorHAnsi" w:cstheme="minorBidi"/>
          <w:b w:val="0"/>
          <w:iCs/>
          <w:sz w:val="20"/>
        </w:rPr>
        <w:t xml:space="preserve">- </w:t>
      </w:r>
      <w:r w:rsidR="007246F4" w:rsidRPr="007246F4">
        <w:rPr>
          <w:rFonts w:asciiTheme="minorHAnsi" w:eastAsiaTheme="minorHAnsi" w:hAnsiTheme="minorHAnsi" w:cstheme="minorBidi"/>
          <w:b w:val="0"/>
          <w:iCs/>
          <w:sz w:val="20"/>
        </w:rPr>
        <w:t>Magnetic Resonance Imaging (MRI) testing</w:t>
      </w:r>
      <w:r w:rsidR="00C3454F">
        <w:rPr>
          <w:rFonts w:asciiTheme="minorHAnsi" w:eastAsiaTheme="minorHAnsi" w:hAnsiTheme="minorHAnsi" w:cstheme="minorBidi"/>
          <w:b w:val="0"/>
          <w:iCs/>
          <w:sz w:val="20"/>
        </w:rPr>
        <w:t>;</w:t>
      </w:r>
      <w:r w:rsidR="00C3454F">
        <w:rPr>
          <w:rFonts w:asciiTheme="minorHAnsi" w:eastAsiaTheme="minorHAnsi" w:hAnsiTheme="minorHAnsi" w:cstheme="minorBidi"/>
          <w:b w:val="0"/>
          <w:iCs/>
          <w:sz w:val="20"/>
        </w:rPr>
        <w:br/>
        <w:t>- s</w:t>
      </w:r>
      <w:r w:rsidR="007246F4" w:rsidRPr="007246F4">
        <w:rPr>
          <w:rFonts w:asciiTheme="minorHAnsi" w:eastAsiaTheme="minorHAnsi" w:hAnsiTheme="minorHAnsi" w:cstheme="minorBidi"/>
          <w:b w:val="0"/>
          <w:iCs/>
          <w:sz w:val="20"/>
        </w:rPr>
        <w:t>uspension of contestants on medical grounds</w:t>
      </w:r>
      <w:r w:rsidR="00C3454F">
        <w:rPr>
          <w:rFonts w:asciiTheme="minorHAnsi" w:eastAsiaTheme="minorHAnsi" w:hAnsiTheme="minorHAnsi" w:cstheme="minorBidi"/>
          <w:b w:val="0"/>
          <w:iCs/>
          <w:sz w:val="20"/>
        </w:rPr>
        <w:t>;</w:t>
      </w:r>
      <w:r w:rsidR="00C3454F">
        <w:rPr>
          <w:rFonts w:asciiTheme="minorHAnsi" w:eastAsiaTheme="minorHAnsi" w:hAnsiTheme="minorHAnsi" w:cstheme="minorBidi"/>
          <w:b w:val="0"/>
          <w:iCs/>
          <w:sz w:val="20"/>
        </w:rPr>
        <w:br/>
        <w:t>- p</w:t>
      </w:r>
      <w:r w:rsidR="007246F4" w:rsidRPr="007246F4">
        <w:rPr>
          <w:rFonts w:asciiTheme="minorHAnsi" w:eastAsiaTheme="minorHAnsi" w:hAnsiTheme="minorHAnsi" w:cstheme="minorBidi"/>
          <w:b w:val="0"/>
          <w:iCs/>
          <w:sz w:val="20"/>
        </w:rPr>
        <w:t xml:space="preserve">rotective </w:t>
      </w:r>
      <w:r w:rsidR="00C3454F">
        <w:rPr>
          <w:rFonts w:asciiTheme="minorHAnsi" w:eastAsiaTheme="minorHAnsi" w:hAnsiTheme="minorHAnsi" w:cstheme="minorBidi"/>
          <w:b w:val="0"/>
          <w:iCs/>
          <w:sz w:val="20"/>
        </w:rPr>
        <w:t>e</w:t>
      </w:r>
      <w:r w:rsidR="007246F4" w:rsidRPr="007246F4">
        <w:rPr>
          <w:rFonts w:asciiTheme="minorHAnsi" w:eastAsiaTheme="minorHAnsi" w:hAnsiTheme="minorHAnsi" w:cstheme="minorBidi"/>
          <w:b w:val="0"/>
          <w:iCs/>
          <w:sz w:val="20"/>
        </w:rPr>
        <w:t>quipment</w:t>
      </w:r>
      <w:r w:rsidR="00C3454F">
        <w:rPr>
          <w:rFonts w:asciiTheme="minorHAnsi" w:eastAsiaTheme="minorHAnsi" w:hAnsiTheme="minorHAnsi" w:cstheme="minorBidi"/>
          <w:b w:val="0"/>
          <w:iCs/>
          <w:sz w:val="20"/>
        </w:rPr>
        <w:t>;</w:t>
      </w:r>
      <w:r w:rsidR="00C3454F">
        <w:rPr>
          <w:rFonts w:asciiTheme="minorHAnsi" w:eastAsiaTheme="minorHAnsi" w:hAnsiTheme="minorHAnsi" w:cstheme="minorBidi"/>
          <w:b w:val="0"/>
          <w:iCs/>
          <w:sz w:val="20"/>
        </w:rPr>
        <w:br/>
        <w:t>- m</w:t>
      </w:r>
      <w:r w:rsidR="007246F4" w:rsidRPr="007246F4">
        <w:rPr>
          <w:rFonts w:asciiTheme="minorHAnsi" w:eastAsiaTheme="minorHAnsi" w:hAnsiTheme="minorHAnsi" w:cstheme="minorBidi"/>
          <w:b w:val="0"/>
          <w:iCs/>
          <w:sz w:val="20"/>
        </w:rPr>
        <w:t>inimum age restrictions</w:t>
      </w:r>
      <w:r w:rsidR="00C3454F">
        <w:rPr>
          <w:rFonts w:asciiTheme="minorHAnsi" w:eastAsiaTheme="minorHAnsi" w:hAnsiTheme="minorHAnsi" w:cstheme="minorBidi"/>
          <w:b w:val="0"/>
          <w:iCs/>
          <w:sz w:val="20"/>
        </w:rPr>
        <w:t>;</w:t>
      </w:r>
      <w:r w:rsidR="00C3454F">
        <w:rPr>
          <w:rFonts w:asciiTheme="minorHAnsi" w:eastAsiaTheme="minorHAnsi" w:hAnsiTheme="minorHAnsi" w:cstheme="minorBidi"/>
          <w:b w:val="0"/>
          <w:iCs/>
          <w:sz w:val="20"/>
        </w:rPr>
        <w:br/>
      </w:r>
      <w:r w:rsidR="00C3454F" w:rsidRPr="00C3454F">
        <w:rPr>
          <w:rFonts w:asciiTheme="minorHAnsi" w:eastAsiaTheme="minorHAnsi" w:hAnsiTheme="minorHAnsi" w:cstheme="minorBidi"/>
          <w:b w:val="0"/>
          <w:iCs/>
          <w:sz w:val="20"/>
        </w:rPr>
        <w:t>- o</w:t>
      </w:r>
      <w:r w:rsidR="007246F4" w:rsidRPr="00F017D2">
        <w:rPr>
          <w:rFonts w:asciiTheme="minorHAnsi" w:eastAsiaTheme="minorHAnsi" w:hAnsiTheme="minorHAnsi" w:cstheme="minorBidi"/>
          <w:b w:val="0"/>
          <w:iCs/>
          <w:sz w:val="20"/>
        </w:rPr>
        <w:t>ther (please specify)</w:t>
      </w:r>
      <w:r w:rsidR="00C3454F" w:rsidRPr="00F017D2">
        <w:rPr>
          <w:rFonts w:asciiTheme="minorHAnsi" w:eastAsiaTheme="minorHAnsi" w:hAnsiTheme="minorHAnsi" w:cstheme="minorBidi"/>
          <w:b w:val="0"/>
          <w:iCs/>
          <w:sz w:val="20"/>
        </w:rPr>
        <w:t>?</w:t>
      </w:r>
    </w:p>
    <w:p w:rsidR="00B76776" w:rsidRDefault="00B76776" w:rsidP="00B76776">
      <w:bookmarkStart w:id="19" w:name="_Blood-borne_viruses"/>
      <w:bookmarkStart w:id="20" w:name="_Ref428979275"/>
      <w:bookmarkEnd w:id="19"/>
    </w:p>
    <w:p w:rsidR="00252D76" w:rsidRDefault="00252D76" w:rsidP="001C06F1">
      <w:pPr>
        <w:pStyle w:val="Heading2"/>
        <w:spacing w:before="0" w:after="120"/>
      </w:pPr>
      <w:bookmarkStart w:id="21" w:name="_Toc434250157"/>
      <w:r>
        <w:t>Blood-borne viruses</w:t>
      </w:r>
      <w:bookmarkEnd w:id="20"/>
      <w:bookmarkEnd w:id="21"/>
    </w:p>
    <w:p w:rsidR="00252D76" w:rsidRPr="00071B79" w:rsidRDefault="00252D76" w:rsidP="001C06F1">
      <w:pPr>
        <w:pStyle w:val="Default"/>
        <w:spacing w:after="120" w:line="276" w:lineRule="auto"/>
        <w:rPr>
          <w:rFonts w:asciiTheme="minorHAnsi" w:hAnsiTheme="minorHAnsi" w:cs="Arial"/>
        </w:rPr>
      </w:pPr>
      <w:r w:rsidRPr="00AD1617">
        <w:rPr>
          <w:rFonts w:asciiTheme="minorHAnsi" w:hAnsiTheme="minorHAnsi" w:cs="Arial"/>
        </w:rPr>
        <w:t>Blood</w:t>
      </w:r>
      <w:r>
        <w:rPr>
          <w:rFonts w:asciiTheme="minorHAnsi" w:hAnsiTheme="minorHAnsi" w:cs="Arial"/>
        </w:rPr>
        <w:t>-</w:t>
      </w:r>
      <w:r w:rsidRPr="00AD1617">
        <w:rPr>
          <w:rFonts w:asciiTheme="minorHAnsi" w:hAnsiTheme="minorHAnsi" w:cs="Arial"/>
        </w:rPr>
        <w:t xml:space="preserve">borne viruses are transmitted from person to person via blood or other bodily fluids. </w:t>
      </w:r>
      <w:r>
        <w:rPr>
          <w:rFonts w:asciiTheme="minorHAnsi" w:hAnsiTheme="minorHAnsi" w:cs="Arial"/>
        </w:rPr>
        <w:t xml:space="preserve">Key blood-borne viruses such as HIV and hepatitis (B and C) are evident in the ACT community. There </w:t>
      </w:r>
      <w:r w:rsidR="00990EAD">
        <w:rPr>
          <w:rFonts w:asciiTheme="minorHAnsi" w:hAnsiTheme="minorHAnsi" w:cs="Arial"/>
        </w:rPr>
        <w:t>have been</w:t>
      </w:r>
      <w:r>
        <w:rPr>
          <w:rFonts w:asciiTheme="minorHAnsi" w:hAnsiTheme="minorHAnsi" w:cs="Arial"/>
        </w:rPr>
        <w:t xml:space="preserve"> </w:t>
      </w:r>
      <w:r w:rsidR="00990EAD">
        <w:rPr>
          <w:rFonts w:asciiTheme="minorHAnsi" w:hAnsiTheme="minorHAnsi" w:cs="Arial"/>
        </w:rPr>
        <w:t>411</w:t>
      </w:r>
      <w:r w:rsidR="00F12243">
        <w:rPr>
          <w:rFonts w:asciiTheme="minorHAnsi" w:hAnsiTheme="minorHAnsi" w:cs="Arial"/>
        </w:rPr>
        <w:t xml:space="preserve"> </w:t>
      </w:r>
      <w:r>
        <w:rPr>
          <w:rFonts w:asciiTheme="minorHAnsi" w:hAnsiTheme="minorHAnsi" w:cs="Arial"/>
        </w:rPr>
        <w:t>diagnosed HIV cases</w:t>
      </w:r>
      <w:r w:rsidR="00F12243">
        <w:rPr>
          <w:rFonts w:asciiTheme="minorHAnsi" w:hAnsiTheme="minorHAnsi" w:cs="Arial"/>
        </w:rPr>
        <w:t xml:space="preserve"> </w:t>
      </w:r>
      <w:r>
        <w:rPr>
          <w:rFonts w:asciiTheme="minorHAnsi" w:hAnsiTheme="minorHAnsi" w:cs="Arial"/>
        </w:rPr>
        <w:t>in the Territory</w:t>
      </w:r>
      <w:r w:rsidR="00990EAD">
        <w:rPr>
          <w:rFonts w:asciiTheme="minorHAnsi" w:hAnsiTheme="minorHAnsi" w:cs="Arial"/>
        </w:rPr>
        <w:t>, including 18 newly diagnosed cases in the last year</w:t>
      </w:r>
      <w:r>
        <w:rPr>
          <w:rFonts w:asciiTheme="minorHAnsi" w:hAnsiTheme="minorHAnsi" w:cs="Arial"/>
        </w:rPr>
        <w:t>.</w:t>
      </w:r>
      <w:r w:rsidR="00807C28" w:rsidRPr="00807C28">
        <w:rPr>
          <w:rStyle w:val="FootnoteReference"/>
          <w:rFonts w:asciiTheme="minorHAnsi" w:hAnsiTheme="minorHAnsi" w:cs="Arial"/>
        </w:rPr>
        <w:t xml:space="preserve"> </w:t>
      </w:r>
      <w:r w:rsidR="00807C28">
        <w:rPr>
          <w:rStyle w:val="FootnoteReference"/>
          <w:rFonts w:asciiTheme="minorHAnsi" w:hAnsiTheme="minorHAnsi" w:cs="Arial"/>
        </w:rPr>
        <w:footnoteReference w:id="22"/>
      </w:r>
      <w:r>
        <w:rPr>
          <w:rFonts w:asciiTheme="minorHAnsi" w:hAnsiTheme="minorHAnsi" w:cs="Arial"/>
        </w:rPr>
        <w:t xml:space="preserve"> In addition, there are</w:t>
      </w:r>
      <w:r w:rsidR="00285A0F">
        <w:rPr>
          <w:rFonts w:asciiTheme="minorHAnsi" w:hAnsiTheme="minorHAnsi" w:cs="Arial"/>
        </w:rPr>
        <w:t xml:space="preserve"> approximately </w:t>
      </w:r>
      <w:r w:rsidR="00990EAD">
        <w:rPr>
          <w:rFonts w:asciiTheme="minorHAnsi" w:hAnsiTheme="minorHAnsi" w:cs="Arial"/>
        </w:rPr>
        <w:t xml:space="preserve">4,000 people living with </w:t>
      </w:r>
      <w:r w:rsidR="00F12243">
        <w:rPr>
          <w:rFonts w:asciiTheme="minorHAnsi" w:hAnsiTheme="minorHAnsi" w:cs="Arial"/>
        </w:rPr>
        <w:t>hepatitis C</w:t>
      </w:r>
      <w:r w:rsidR="00285A0F">
        <w:rPr>
          <w:rFonts w:asciiTheme="minorHAnsi" w:hAnsiTheme="minorHAnsi" w:cs="Arial"/>
        </w:rPr>
        <w:t xml:space="preserve"> and </w:t>
      </w:r>
      <w:r w:rsidR="00990EAD">
        <w:rPr>
          <w:rFonts w:asciiTheme="minorHAnsi" w:hAnsiTheme="minorHAnsi" w:cs="Arial"/>
        </w:rPr>
        <w:t>3,600 people with</w:t>
      </w:r>
      <w:r w:rsidRPr="00071B79">
        <w:rPr>
          <w:rFonts w:asciiTheme="minorHAnsi" w:hAnsiTheme="minorHAnsi" w:cs="Arial"/>
        </w:rPr>
        <w:t xml:space="preserve"> hepatitis </w:t>
      </w:r>
      <w:r w:rsidR="00990EAD">
        <w:rPr>
          <w:rFonts w:asciiTheme="minorHAnsi" w:hAnsiTheme="minorHAnsi" w:cs="Arial"/>
        </w:rPr>
        <w:t>B</w:t>
      </w:r>
      <w:r w:rsidRPr="00071B79">
        <w:rPr>
          <w:rFonts w:asciiTheme="minorHAnsi" w:hAnsiTheme="minorHAnsi" w:cs="Arial"/>
        </w:rPr>
        <w:t xml:space="preserve"> </w:t>
      </w:r>
      <w:r w:rsidR="00807C28">
        <w:rPr>
          <w:rFonts w:asciiTheme="minorHAnsi" w:hAnsiTheme="minorHAnsi" w:cs="Arial"/>
        </w:rPr>
        <w:t>in the ACT</w:t>
      </w:r>
      <w:r w:rsidRPr="00071B79">
        <w:rPr>
          <w:rFonts w:asciiTheme="minorHAnsi" w:hAnsiTheme="minorHAnsi" w:cs="Arial"/>
        </w:rPr>
        <w:t>.</w:t>
      </w:r>
      <w:r w:rsidR="00747530">
        <w:rPr>
          <w:rStyle w:val="FootnoteReference"/>
          <w:rFonts w:asciiTheme="minorHAnsi" w:hAnsiTheme="minorHAnsi" w:cs="Arial"/>
        </w:rPr>
        <w:footnoteReference w:id="23"/>
      </w:r>
    </w:p>
    <w:p w:rsidR="00252D76" w:rsidRDefault="00252D76" w:rsidP="001C06F1">
      <w:pPr>
        <w:pStyle w:val="Default"/>
        <w:spacing w:after="120" w:line="276" w:lineRule="auto"/>
        <w:rPr>
          <w:rFonts w:asciiTheme="minorHAnsi" w:hAnsiTheme="minorHAnsi" w:cs="Arial"/>
        </w:rPr>
      </w:pPr>
      <w:r w:rsidRPr="00D65A49">
        <w:rPr>
          <w:rFonts w:asciiTheme="minorHAnsi" w:hAnsiTheme="minorHAnsi" w:cs="Arial"/>
        </w:rPr>
        <w:t>Research published in the British Journal of Sports Medicine</w:t>
      </w:r>
      <w:r>
        <w:rPr>
          <w:rStyle w:val="FootnoteReference"/>
          <w:rFonts w:asciiTheme="minorHAnsi" w:hAnsiTheme="minorHAnsi" w:cs="Arial"/>
        </w:rPr>
        <w:footnoteReference w:id="24"/>
      </w:r>
      <w:r w:rsidRPr="00D65A49">
        <w:rPr>
          <w:rFonts w:asciiTheme="minorHAnsi" w:hAnsiTheme="minorHAnsi" w:cs="Arial"/>
        </w:rPr>
        <w:t xml:space="preserve"> found open wound lacerations are the most common injury in professional boxing representing 66 per cent of all injuries; they are very common in other combat sports as well. It is </w:t>
      </w:r>
      <w:r>
        <w:rPr>
          <w:rFonts w:asciiTheme="minorHAnsi" w:hAnsiTheme="minorHAnsi" w:cs="Arial"/>
        </w:rPr>
        <w:t>therefore probable that</w:t>
      </w:r>
      <w:r w:rsidRPr="00D65A49">
        <w:rPr>
          <w:rFonts w:asciiTheme="minorHAnsi" w:hAnsiTheme="minorHAnsi" w:cs="Arial"/>
        </w:rPr>
        <w:t xml:space="preserve"> combat sports contestants</w:t>
      </w:r>
      <w:r>
        <w:rPr>
          <w:rFonts w:asciiTheme="minorHAnsi" w:hAnsiTheme="minorHAnsi" w:cs="Arial"/>
        </w:rPr>
        <w:t>,</w:t>
      </w:r>
      <w:r w:rsidRPr="00D65A49">
        <w:rPr>
          <w:rFonts w:asciiTheme="minorHAnsi" w:hAnsiTheme="minorHAnsi" w:cs="Arial"/>
        </w:rPr>
        <w:t xml:space="preserve"> participants </w:t>
      </w:r>
      <w:r>
        <w:rPr>
          <w:rFonts w:asciiTheme="minorHAnsi" w:hAnsiTheme="minorHAnsi" w:cs="Arial"/>
        </w:rPr>
        <w:t>and possibly spectators could</w:t>
      </w:r>
      <w:r w:rsidRPr="00D65A49">
        <w:rPr>
          <w:rFonts w:asciiTheme="minorHAnsi" w:hAnsiTheme="minorHAnsi" w:cs="Arial"/>
        </w:rPr>
        <w:t xml:space="preserve"> come into contact with blood</w:t>
      </w:r>
      <w:r w:rsidR="007E67CA">
        <w:rPr>
          <w:rFonts w:asciiTheme="minorHAnsi" w:hAnsiTheme="minorHAnsi" w:cs="Arial"/>
        </w:rPr>
        <w:t>.</w:t>
      </w:r>
      <w:r w:rsidR="004E0E91">
        <w:rPr>
          <w:rFonts w:asciiTheme="minorHAnsi" w:hAnsiTheme="minorHAnsi" w:cs="Arial"/>
        </w:rPr>
        <w:t xml:space="preserve"> </w:t>
      </w:r>
      <w:r w:rsidR="00312E25">
        <w:rPr>
          <w:rFonts w:asciiTheme="minorHAnsi" w:hAnsiTheme="minorHAnsi" w:cs="Arial"/>
        </w:rPr>
        <w:t>G</w:t>
      </w:r>
      <w:r w:rsidR="004E0E91">
        <w:rPr>
          <w:rFonts w:asciiTheme="minorHAnsi" w:hAnsiTheme="minorHAnsi" w:cs="Arial"/>
        </w:rPr>
        <w:t xml:space="preserve">iven this contact with blood, there is also a </w:t>
      </w:r>
      <w:r>
        <w:rPr>
          <w:rFonts w:asciiTheme="minorHAnsi" w:hAnsiTheme="minorHAnsi" w:cs="Arial"/>
        </w:rPr>
        <w:t>potential</w:t>
      </w:r>
      <w:r w:rsidR="004E0E91">
        <w:rPr>
          <w:rFonts w:asciiTheme="minorHAnsi" w:hAnsiTheme="minorHAnsi" w:cs="Arial"/>
        </w:rPr>
        <w:t xml:space="preserve"> risk of exposure to</w:t>
      </w:r>
      <w:r>
        <w:rPr>
          <w:rFonts w:asciiTheme="minorHAnsi" w:hAnsiTheme="minorHAnsi" w:cs="Arial"/>
        </w:rPr>
        <w:t xml:space="preserve"> blood-borne viruses.</w:t>
      </w:r>
      <w:r w:rsidR="00312E25" w:rsidRPr="00312E25">
        <w:rPr>
          <w:rFonts w:asciiTheme="minorHAnsi" w:hAnsiTheme="minorHAnsi" w:cs="Arial"/>
        </w:rPr>
        <w:t xml:space="preserve"> </w:t>
      </w:r>
      <w:r w:rsidR="00312E25">
        <w:rPr>
          <w:rFonts w:asciiTheme="minorHAnsi" w:hAnsiTheme="minorHAnsi" w:cs="Arial"/>
        </w:rPr>
        <w:t xml:space="preserve">It is important to note that most blood-borne viruses require blood-to-blood transmission, i.e. infected blood to come into contact </w:t>
      </w:r>
      <w:r w:rsidR="00312E25">
        <w:rPr>
          <w:rFonts w:asciiTheme="minorHAnsi" w:hAnsiTheme="minorHAnsi" w:cs="Arial"/>
        </w:rPr>
        <w:lastRenderedPageBreak/>
        <w:t>with the bloodstream of a non-infected person (through broken skin and open wounds) for virus transmission to occur.</w:t>
      </w:r>
    </w:p>
    <w:p w:rsidR="00252D76" w:rsidRDefault="00252D76" w:rsidP="001C06F1">
      <w:pPr>
        <w:pStyle w:val="Default"/>
        <w:spacing w:after="120" w:line="276" w:lineRule="auto"/>
        <w:rPr>
          <w:rFonts w:asciiTheme="minorHAnsi" w:hAnsiTheme="minorHAnsi" w:cs="Arial"/>
        </w:rPr>
      </w:pPr>
      <w:r>
        <w:rPr>
          <w:rFonts w:asciiTheme="minorHAnsi" w:hAnsiTheme="minorHAnsi" w:cs="Arial"/>
        </w:rPr>
        <w:t>However, a 2002 Sport and Recreation Ministers’ Council report on injuries in boxing noted that, despite concerns raised regarding transmission of infectious diseases from bleeding fighters, the exact risk of this could not be calculated on the basis of existing evidence.</w:t>
      </w:r>
      <w:r w:rsidR="001B35A2">
        <w:rPr>
          <w:rFonts w:asciiTheme="minorHAnsi" w:hAnsiTheme="minorHAnsi" w:cs="Arial"/>
        </w:rPr>
        <w:t xml:space="preserve"> </w:t>
      </w:r>
    </w:p>
    <w:p w:rsidR="00312E25" w:rsidRPr="00312E25" w:rsidRDefault="00425693" w:rsidP="00312E25">
      <w:pPr>
        <w:pStyle w:val="Caption"/>
        <w:pBdr>
          <w:top w:val="double" w:sz="4" w:space="1" w:color="auto"/>
          <w:left w:val="double" w:sz="4" w:space="4" w:color="auto"/>
          <w:bottom w:val="double" w:sz="4" w:space="1" w:color="auto"/>
          <w:right w:val="double" w:sz="4" w:space="4" w:color="auto"/>
        </w:pBdr>
        <w:spacing w:after="120" w:line="276" w:lineRule="auto"/>
        <w:rPr>
          <w:b w:val="0"/>
          <w:sz w:val="20"/>
          <w:szCs w:val="20"/>
        </w:rPr>
      </w:pPr>
      <w:bookmarkStart w:id="22" w:name="_Toc434243829"/>
      <w:r w:rsidRPr="00425693">
        <w:rPr>
          <w:sz w:val="20"/>
          <w:szCs w:val="20"/>
        </w:rPr>
        <w:t xml:space="preserve">Discussion question </w:t>
      </w:r>
      <w:r w:rsidR="00402613" w:rsidRPr="00425693">
        <w:rPr>
          <w:sz w:val="20"/>
          <w:szCs w:val="20"/>
        </w:rPr>
        <w:fldChar w:fldCharType="begin"/>
      </w:r>
      <w:r w:rsidRPr="00425693">
        <w:rPr>
          <w:sz w:val="20"/>
          <w:szCs w:val="20"/>
        </w:rPr>
        <w:instrText xml:space="preserve"> SEQ Discussion_question \* ARABIC </w:instrText>
      </w:r>
      <w:r w:rsidR="00402613" w:rsidRPr="00425693">
        <w:rPr>
          <w:sz w:val="20"/>
          <w:szCs w:val="20"/>
        </w:rPr>
        <w:fldChar w:fldCharType="separate"/>
      </w:r>
      <w:r w:rsidR="00F24974">
        <w:rPr>
          <w:noProof/>
          <w:sz w:val="20"/>
          <w:szCs w:val="20"/>
        </w:rPr>
        <w:t>4</w:t>
      </w:r>
      <w:r w:rsidR="00402613" w:rsidRPr="00425693">
        <w:rPr>
          <w:sz w:val="20"/>
          <w:szCs w:val="20"/>
        </w:rPr>
        <w:fldChar w:fldCharType="end"/>
      </w:r>
      <w:r w:rsidRPr="00425693">
        <w:rPr>
          <w:sz w:val="20"/>
          <w:szCs w:val="20"/>
        </w:rPr>
        <w:t xml:space="preserve"> </w:t>
      </w:r>
      <w:r w:rsidR="004E0E91" w:rsidRPr="00425693">
        <w:rPr>
          <w:sz w:val="20"/>
          <w:szCs w:val="20"/>
        </w:rPr>
        <w:t xml:space="preserve">– Blood-borne virus risks in combat sports: </w:t>
      </w:r>
      <w:r w:rsidR="004E0E91" w:rsidRPr="00312E25">
        <w:rPr>
          <w:b w:val="0"/>
          <w:sz w:val="20"/>
          <w:szCs w:val="20"/>
        </w:rPr>
        <w:t>Are the risks associated with blood-borne viruses in combat sports substantial enough to warrant intervention?</w:t>
      </w:r>
      <w:bookmarkEnd w:id="22"/>
    </w:p>
    <w:p w:rsidR="00252D76" w:rsidRPr="00583D4F" w:rsidRDefault="00252D76" w:rsidP="001C06F1">
      <w:pPr>
        <w:pStyle w:val="Heading3"/>
        <w:spacing w:before="0" w:after="120"/>
      </w:pPr>
      <w:r>
        <w:t>Blood-borne viruses r</w:t>
      </w:r>
      <w:r w:rsidRPr="00583D4F">
        <w:t>isk treatment approaches in other jurisdictions</w:t>
      </w:r>
    </w:p>
    <w:p w:rsidR="00252D76" w:rsidRDefault="00252D76" w:rsidP="001C06F1">
      <w:pPr>
        <w:pStyle w:val="Default"/>
        <w:spacing w:after="120" w:line="276" w:lineRule="auto"/>
        <w:rPr>
          <w:rFonts w:asciiTheme="minorHAnsi" w:hAnsiTheme="minorHAnsi" w:cs="Arial"/>
        </w:rPr>
      </w:pPr>
      <w:r w:rsidRPr="00AD1617">
        <w:rPr>
          <w:rFonts w:asciiTheme="minorHAnsi" w:hAnsiTheme="minorHAnsi" w:cs="Arial"/>
        </w:rPr>
        <w:t>In</w:t>
      </w:r>
      <w:r>
        <w:rPr>
          <w:rFonts w:asciiTheme="minorHAnsi" w:hAnsiTheme="minorHAnsi" w:cs="Arial"/>
        </w:rPr>
        <w:t xml:space="preserve"> some</w:t>
      </w:r>
      <w:r w:rsidRPr="00AD1617">
        <w:rPr>
          <w:rFonts w:asciiTheme="minorHAnsi" w:hAnsiTheme="minorHAnsi" w:cs="Arial"/>
        </w:rPr>
        <w:t xml:space="preserve"> other sports or circumstances, adjusting procedures (</w:t>
      </w:r>
      <w:r>
        <w:rPr>
          <w:rFonts w:asciiTheme="minorHAnsi" w:hAnsiTheme="minorHAnsi" w:cs="Arial"/>
        </w:rPr>
        <w:t>such as</w:t>
      </w:r>
      <w:r w:rsidRPr="00AD1617">
        <w:rPr>
          <w:rFonts w:asciiTheme="minorHAnsi" w:hAnsiTheme="minorHAnsi" w:cs="Arial"/>
        </w:rPr>
        <w:t xml:space="preserve"> sending a bleeding football player off the field) or requiring the use of personal protective equipment can manage the risk of </w:t>
      </w:r>
      <w:r>
        <w:rPr>
          <w:rFonts w:asciiTheme="minorHAnsi" w:hAnsiTheme="minorHAnsi" w:cs="Arial"/>
        </w:rPr>
        <w:t>exposure to blood and, thus, potential exposure to blood-borne viruses</w:t>
      </w:r>
      <w:r w:rsidRPr="00AD1617">
        <w:rPr>
          <w:rFonts w:asciiTheme="minorHAnsi" w:hAnsiTheme="minorHAnsi" w:cs="Arial"/>
        </w:rPr>
        <w:t>.</w:t>
      </w:r>
      <w:r>
        <w:rPr>
          <w:rFonts w:asciiTheme="minorHAnsi" w:hAnsiTheme="minorHAnsi" w:cs="Arial"/>
        </w:rPr>
        <w:t xml:space="preserve"> However, combat sports participants may be exposed to blood without the contest being stopped. </w:t>
      </w:r>
    </w:p>
    <w:p w:rsidR="00BF5EED" w:rsidRPr="004E0E91" w:rsidRDefault="00BF5EED" w:rsidP="00BF5EED">
      <w:pPr>
        <w:pStyle w:val="Heading3"/>
        <w:spacing w:before="0" w:after="120"/>
        <w:rPr>
          <w:rStyle w:val="Strong"/>
          <w:b w:val="0"/>
          <w:i w:val="0"/>
        </w:rPr>
      </w:pPr>
      <w:r>
        <w:rPr>
          <w:rStyle w:val="Strong"/>
          <w:b w:val="0"/>
          <w:i w:val="0"/>
        </w:rPr>
        <w:t>Policies to limit exposure to blood</w:t>
      </w:r>
    </w:p>
    <w:p w:rsidR="00252D76" w:rsidRDefault="00252D76" w:rsidP="001C06F1">
      <w:pPr>
        <w:pStyle w:val="Default"/>
        <w:spacing w:after="120" w:line="276" w:lineRule="auto"/>
        <w:rPr>
          <w:rFonts w:asciiTheme="minorHAnsi" w:hAnsiTheme="minorHAnsi" w:cs="Arial"/>
        </w:rPr>
      </w:pPr>
      <w:r>
        <w:rPr>
          <w:rFonts w:asciiTheme="minorHAnsi" w:hAnsiTheme="minorHAnsi" w:cs="Arial"/>
        </w:rPr>
        <w:t>In its Medical Handbook for Boxing, the Medical Commission of the International Boxing Association acknowledges the risk of blood-borne virus transmission between combat sports participants and recommends:</w:t>
      </w:r>
    </w:p>
    <w:p w:rsidR="00252D76" w:rsidRPr="00252D76" w:rsidRDefault="00252D76" w:rsidP="00CB2EED">
      <w:pPr>
        <w:pStyle w:val="ListParagraph"/>
        <w:numPr>
          <w:ilvl w:val="0"/>
          <w:numId w:val="27"/>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thorough pre contest medical examinations including serology testing (if deemed necessary by the examining medical practitioner); and</w:t>
      </w:r>
    </w:p>
    <w:p w:rsidR="00252D76" w:rsidRPr="00252D76" w:rsidRDefault="00252D76" w:rsidP="00CB2EED">
      <w:pPr>
        <w:pStyle w:val="ListParagraph"/>
        <w:numPr>
          <w:ilvl w:val="0"/>
          <w:numId w:val="27"/>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participants who encounter splashes of blood in their mouth, eyes or on skin should immediately wash the affected area with soap and water.</w:t>
      </w:r>
    </w:p>
    <w:p w:rsidR="00252D76" w:rsidRDefault="00252D76" w:rsidP="00CB2EED">
      <w:pPr>
        <w:pStyle w:val="Default"/>
        <w:keepNext/>
        <w:spacing w:after="120" w:line="276" w:lineRule="auto"/>
        <w:rPr>
          <w:rFonts w:asciiTheme="minorHAnsi" w:hAnsiTheme="minorHAnsi" w:cs="Arial"/>
        </w:rPr>
      </w:pPr>
      <w:r>
        <w:rPr>
          <w:rFonts w:asciiTheme="minorHAnsi" w:hAnsiTheme="minorHAnsi" w:cs="Arial"/>
        </w:rPr>
        <w:t>However, local combat sports entities employ slightly different measures. For example, BoxingACT’s Infectious Diseases Policy</w:t>
      </w:r>
      <w:r>
        <w:rPr>
          <w:rStyle w:val="FootnoteReference"/>
          <w:rFonts w:asciiTheme="minorHAnsi" w:hAnsiTheme="minorHAnsi" w:cs="Arial"/>
        </w:rPr>
        <w:footnoteReference w:id="25"/>
      </w:r>
      <w:r>
        <w:rPr>
          <w:rFonts w:asciiTheme="minorHAnsi" w:hAnsiTheme="minorHAnsi" w:cs="Arial"/>
        </w:rPr>
        <w:t xml:space="preserve"> establishes measures such as: </w:t>
      </w:r>
    </w:p>
    <w:p w:rsidR="00252D76" w:rsidRPr="00252D76" w:rsidRDefault="00252D76" w:rsidP="00CB2EED">
      <w:pPr>
        <w:pStyle w:val="ListParagraph"/>
        <w:numPr>
          <w:ilvl w:val="0"/>
          <w:numId w:val="28"/>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disposable latex gloves for coaches and referees;</w:t>
      </w:r>
    </w:p>
    <w:p w:rsidR="00252D76" w:rsidRPr="00252D76" w:rsidRDefault="00252D76" w:rsidP="00CB2EED">
      <w:pPr>
        <w:pStyle w:val="ListParagraph"/>
        <w:numPr>
          <w:ilvl w:val="0"/>
          <w:numId w:val="28"/>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 xml:space="preserve">disinfection of boxing protective equipment after contests; and </w:t>
      </w:r>
    </w:p>
    <w:p w:rsidR="00252D76" w:rsidRPr="00252D76" w:rsidRDefault="00252D76" w:rsidP="00CB2EED">
      <w:pPr>
        <w:pStyle w:val="ListParagraph"/>
        <w:numPr>
          <w:ilvl w:val="0"/>
          <w:numId w:val="28"/>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a ban on exposed food and drink for officials at contests.</w:t>
      </w:r>
    </w:p>
    <w:p w:rsidR="00252D76" w:rsidRDefault="00252D76" w:rsidP="001C06F1">
      <w:pPr>
        <w:pStyle w:val="Default"/>
        <w:spacing w:after="120" w:line="276" w:lineRule="auto"/>
        <w:rPr>
          <w:rFonts w:asciiTheme="minorHAnsi" w:hAnsiTheme="minorHAnsi" w:cs="Arial"/>
        </w:rPr>
      </w:pPr>
      <w:r>
        <w:rPr>
          <w:rFonts w:asciiTheme="minorHAnsi" w:hAnsiTheme="minorHAnsi" w:cs="Arial"/>
        </w:rPr>
        <w:t>Further, BoxingACT’s Sparring Policy</w:t>
      </w:r>
      <w:r>
        <w:rPr>
          <w:rStyle w:val="FootnoteReference"/>
          <w:rFonts w:asciiTheme="minorHAnsi" w:hAnsiTheme="minorHAnsi" w:cs="Arial"/>
        </w:rPr>
        <w:footnoteReference w:id="26"/>
      </w:r>
      <w:r>
        <w:rPr>
          <w:rFonts w:asciiTheme="minorHAnsi" w:hAnsiTheme="minorHAnsi" w:cs="Arial"/>
        </w:rPr>
        <w:t xml:space="preserve"> acknowledges the risk of blood-borne virus transmission between boxers and recommends that: </w:t>
      </w:r>
    </w:p>
    <w:p w:rsidR="00252D76" w:rsidRPr="00CB2EED" w:rsidRDefault="00252D76" w:rsidP="00CB2EED">
      <w:pPr>
        <w:pStyle w:val="ListParagraph"/>
        <w:numPr>
          <w:ilvl w:val="0"/>
          <w:numId w:val="29"/>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all boxers be</w:t>
      </w:r>
      <w:r w:rsidR="0018443C">
        <w:rPr>
          <w:rFonts w:asciiTheme="minorHAnsi" w:hAnsiTheme="minorHAnsi" w:cs="Arial"/>
          <w:szCs w:val="24"/>
        </w:rPr>
        <w:t xml:space="preserve"> vaccinated against Hepatitis B;</w:t>
      </w:r>
      <w:r w:rsidRPr="00CB2EED">
        <w:rPr>
          <w:rFonts w:asciiTheme="minorHAnsi" w:hAnsiTheme="minorHAnsi" w:cs="Arial"/>
          <w:szCs w:val="24"/>
        </w:rPr>
        <w:t xml:space="preserve"> </w:t>
      </w:r>
    </w:p>
    <w:p w:rsidR="00252D76" w:rsidRPr="00CB2EED" w:rsidRDefault="00252D76" w:rsidP="00CB2EED">
      <w:pPr>
        <w:pStyle w:val="ListParagraph"/>
        <w:numPr>
          <w:ilvl w:val="0"/>
          <w:numId w:val="29"/>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boxers acknowledge these risks and spar at their own risk</w:t>
      </w:r>
      <w:r w:rsidR="0018443C">
        <w:rPr>
          <w:rFonts w:asciiTheme="minorHAnsi" w:hAnsiTheme="minorHAnsi" w:cs="Arial"/>
          <w:szCs w:val="24"/>
        </w:rPr>
        <w:t>;</w:t>
      </w:r>
      <w:r w:rsidRPr="00CB2EED">
        <w:rPr>
          <w:rFonts w:asciiTheme="minorHAnsi" w:hAnsiTheme="minorHAnsi" w:cs="Arial"/>
          <w:szCs w:val="24"/>
        </w:rPr>
        <w:t xml:space="preserve"> </w:t>
      </w:r>
      <w:r w:rsidR="0018443C">
        <w:rPr>
          <w:rFonts w:asciiTheme="minorHAnsi" w:hAnsiTheme="minorHAnsi" w:cs="Arial"/>
          <w:szCs w:val="24"/>
        </w:rPr>
        <w:t>and</w:t>
      </w:r>
    </w:p>
    <w:p w:rsidR="00252D76" w:rsidRPr="00CB2EED" w:rsidRDefault="00252D76" w:rsidP="00CB2EED">
      <w:pPr>
        <w:pStyle w:val="ListParagraph"/>
        <w:numPr>
          <w:ilvl w:val="0"/>
          <w:numId w:val="29"/>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all blood be cleaned from gloves and contestants in a timely manner.</w:t>
      </w:r>
    </w:p>
    <w:p w:rsidR="00BF5EED" w:rsidRPr="004E0E91" w:rsidRDefault="00BF5EED" w:rsidP="00BF5EED">
      <w:pPr>
        <w:pStyle w:val="Heading3"/>
        <w:spacing w:before="0" w:after="120"/>
        <w:rPr>
          <w:rStyle w:val="Strong"/>
          <w:b w:val="0"/>
          <w:i w:val="0"/>
        </w:rPr>
      </w:pPr>
      <w:r>
        <w:rPr>
          <w:rStyle w:val="Strong"/>
          <w:b w:val="0"/>
          <w:i w:val="0"/>
        </w:rPr>
        <w:t>Serology testing</w:t>
      </w:r>
    </w:p>
    <w:p w:rsidR="00252D76" w:rsidRDefault="00252D76" w:rsidP="001C06F1">
      <w:pPr>
        <w:pStyle w:val="Default"/>
        <w:spacing w:after="120" w:line="276" w:lineRule="auto"/>
        <w:rPr>
          <w:rFonts w:asciiTheme="minorHAnsi" w:hAnsiTheme="minorHAnsi" w:cs="Arial"/>
        </w:rPr>
      </w:pPr>
      <w:r>
        <w:rPr>
          <w:rFonts w:asciiTheme="minorHAnsi" w:hAnsiTheme="minorHAnsi" w:cs="Arial"/>
        </w:rPr>
        <w:t xml:space="preserve">Nonetheless, most other Australian jurisdictions require serology testing of combat sports contestants. Serology tests are used to screen contestants for blood-borne viruses such as HIV and Hepatitis B and C. NSW, WA and SA require both amateur and </w:t>
      </w:r>
      <w:r>
        <w:rPr>
          <w:rFonts w:asciiTheme="minorHAnsi" w:hAnsiTheme="minorHAnsi" w:cs="Arial"/>
        </w:rPr>
        <w:lastRenderedPageBreak/>
        <w:t>professional contestants to undergo</w:t>
      </w:r>
      <w:r w:rsidR="009B40B4">
        <w:rPr>
          <w:rFonts w:asciiTheme="minorHAnsi" w:hAnsiTheme="minorHAnsi" w:cs="Arial"/>
        </w:rPr>
        <w:t xml:space="preserve"> serology tests. Victoria and Tasmania</w:t>
      </w:r>
      <w:r>
        <w:rPr>
          <w:rFonts w:asciiTheme="minorHAnsi" w:hAnsiTheme="minorHAnsi" w:cs="Arial"/>
        </w:rPr>
        <w:t xml:space="preserve"> only require professional contestants to undergo testing.</w:t>
      </w:r>
      <w:r w:rsidR="00F821E8">
        <w:rPr>
          <w:rFonts w:asciiTheme="minorHAnsi" w:hAnsiTheme="minorHAnsi" w:cs="Arial"/>
        </w:rPr>
        <w:t xml:space="preserve"> </w:t>
      </w:r>
      <w:r w:rsidR="009735D7">
        <w:rPr>
          <w:rFonts w:asciiTheme="minorHAnsi" w:hAnsiTheme="minorHAnsi" w:cs="Arial"/>
        </w:rPr>
        <w:t xml:space="preserve">In </w:t>
      </w:r>
      <w:r w:rsidR="009B40B4">
        <w:rPr>
          <w:rFonts w:asciiTheme="minorHAnsi" w:hAnsiTheme="minorHAnsi" w:cs="Arial"/>
        </w:rPr>
        <w:t>all the above</w:t>
      </w:r>
      <w:r w:rsidR="004123D0">
        <w:rPr>
          <w:rFonts w:asciiTheme="minorHAnsi" w:hAnsiTheme="minorHAnsi" w:cs="Arial"/>
        </w:rPr>
        <w:t xml:space="preserve"> jurisdictions, an</w:t>
      </w:r>
      <w:r w:rsidR="00F821E8">
        <w:rPr>
          <w:rFonts w:asciiTheme="minorHAnsi" w:hAnsiTheme="minorHAnsi" w:cs="Arial"/>
        </w:rPr>
        <w:t xml:space="preserve"> individual returning a positive serology test </w:t>
      </w:r>
      <w:r w:rsidR="009735D7">
        <w:rPr>
          <w:rFonts w:asciiTheme="minorHAnsi" w:hAnsiTheme="minorHAnsi" w:cs="Arial"/>
        </w:rPr>
        <w:t xml:space="preserve">for </w:t>
      </w:r>
      <w:r w:rsidR="009B40B4">
        <w:rPr>
          <w:rFonts w:asciiTheme="minorHAnsi" w:hAnsiTheme="minorHAnsi" w:cs="Arial"/>
        </w:rPr>
        <w:t>HIV, Hepatitis B or C</w:t>
      </w:r>
      <w:r w:rsidR="009735D7">
        <w:rPr>
          <w:rFonts w:asciiTheme="minorHAnsi" w:hAnsiTheme="minorHAnsi" w:cs="Arial"/>
        </w:rPr>
        <w:t xml:space="preserve"> </w:t>
      </w:r>
      <w:r w:rsidR="004E0E91">
        <w:rPr>
          <w:rFonts w:asciiTheme="minorHAnsi" w:hAnsiTheme="minorHAnsi" w:cs="Arial"/>
        </w:rPr>
        <w:t>is</w:t>
      </w:r>
      <w:r w:rsidR="009735D7">
        <w:rPr>
          <w:rFonts w:asciiTheme="minorHAnsi" w:hAnsiTheme="minorHAnsi" w:cs="Arial"/>
        </w:rPr>
        <w:t xml:space="preserve"> </w:t>
      </w:r>
      <w:r w:rsidR="000029BE">
        <w:rPr>
          <w:rFonts w:asciiTheme="minorHAnsi" w:hAnsiTheme="minorHAnsi" w:cs="Arial"/>
        </w:rPr>
        <w:t>prohibited</w:t>
      </w:r>
      <w:r w:rsidR="009735D7">
        <w:rPr>
          <w:rFonts w:asciiTheme="minorHAnsi" w:hAnsiTheme="minorHAnsi" w:cs="Arial"/>
        </w:rPr>
        <w:t xml:space="preserve"> from </w:t>
      </w:r>
      <w:r w:rsidR="000029BE">
        <w:rPr>
          <w:rFonts w:asciiTheme="minorHAnsi" w:hAnsiTheme="minorHAnsi" w:cs="Arial"/>
        </w:rPr>
        <w:t xml:space="preserve">competing in </w:t>
      </w:r>
      <w:r w:rsidR="009735D7">
        <w:rPr>
          <w:rFonts w:asciiTheme="minorHAnsi" w:hAnsiTheme="minorHAnsi" w:cs="Arial"/>
        </w:rPr>
        <w:t>a combat sports contest</w:t>
      </w:r>
      <w:r w:rsidR="000029BE">
        <w:rPr>
          <w:rFonts w:asciiTheme="minorHAnsi" w:hAnsiTheme="minorHAnsi" w:cs="Arial"/>
        </w:rPr>
        <w:t>.</w:t>
      </w:r>
      <w:r w:rsidR="004123D0">
        <w:rPr>
          <w:rFonts w:asciiTheme="minorHAnsi" w:hAnsiTheme="minorHAnsi" w:cs="Arial"/>
        </w:rPr>
        <w:t xml:space="preserve"> </w:t>
      </w:r>
      <w:r w:rsidR="00EA4C54">
        <w:rPr>
          <w:rFonts w:asciiTheme="minorHAnsi" w:hAnsiTheme="minorHAnsi" w:cs="Arial"/>
        </w:rPr>
        <w:t xml:space="preserve">Serology tests must </w:t>
      </w:r>
      <w:r w:rsidR="009B40B4">
        <w:rPr>
          <w:rFonts w:asciiTheme="minorHAnsi" w:hAnsiTheme="minorHAnsi" w:cs="Arial"/>
        </w:rPr>
        <w:t xml:space="preserve">not be older than six months for them to be </w:t>
      </w:r>
      <w:r w:rsidR="00807C28">
        <w:rPr>
          <w:rFonts w:asciiTheme="minorHAnsi" w:hAnsiTheme="minorHAnsi" w:cs="Arial"/>
        </w:rPr>
        <w:t xml:space="preserve">considered </w:t>
      </w:r>
      <w:r w:rsidR="009B40B4">
        <w:rPr>
          <w:rFonts w:asciiTheme="minorHAnsi" w:hAnsiTheme="minorHAnsi" w:cs="Arial"/>
        </w:rPr>
        <w:t>valid.</w:t>
      </w:r>
    </w:p>
    <w:p w:rsidR="009E7E1B" w:rsidRDefault="009E7E1B" w:rsidP="001C06F1">
      <w:pPr>
        <w:pStyle w:val="Default"/>
        <w:spacing w:after="120" w:line="276" w:lineRule="auto"/>
        <w:rPr>
          <w:rFonts w:asciiTheme="minorHAnsi" w:hAnsiTheme="minorHAnsi" w:cs="Arial"/>
        </w:rPr>
      </w:pPr>
      <w:r>
        <w:rPr>
          <w:rFonts w:asciiTheme="minorHAnsi" w:hAnsiTheme="minorHAnsi" w:cs="Arial"/>
        </w:rPr>
        <w:t xml:space="preserve">Many sanctioning bodies already require contestant serology tests and feedback received by </w:t>
      </w:r>
      <w:r w:rsidR="004E0E91">
        <w:rPr>
          <w:rFonts w:asciiTheme="minorHAnsi" w:hAnsiTheme="minorHAnsi" w:cs="Arial"/>
        </w:rPr>
        <w:t>G</w:t>
      </w:r>
      <w:r>
        <w:rPr>
          <w:rFonts w:asciiTheme="minorHAnsi" w:hAnsiTheme="minorHAnsi" w:cs="Arial"/>
        </w:rPr>
        <w:t xml:space="preserve">overnment in 2015 indicated broad industry support for mandatory serology testing of all combat sports contestants. Introduction of such a requirement would bring the ACT in line with the majority of Australian jurisdictions. </w:t>
      </w:r>
    </w:p>
    <w:p w:rsidR="00DA428D" w:rsidRPr="003378B1" w:rsidRDefault="00425693" w:rsidP="00425693">
      <w:pPr>
        <w:pStyle w:val="Caption"/>
        <w:pBdr>
          <w:top w:val="double" w:sz="4" w:space="1" w:color="auto"/>
          <w:left w:val="double" w:sz="4" w:space="4" w:color="auto"/>
          <w:bottom w:val="double" w:sz="4" w:space="1" w:color="auto"/>
          <w:right w:val="double" w:sz="4" w:space="4" w:color="auto"/>
        </w:pBdr>
        <w:spacing w:after="120" w:line="276" w:lineRule="auto"/>
        <w:rPr>
          <w:b w:val="0"/>
          <w:sz w:val="20"/>
          <w:szCs w:val="20"/>
        </w:rPr>
      </w:pPr>
      <w:r w:rsidRPr="00425693">
        <w:rPr>
          <w:sz w:val="20"/>
          <w:szCs w:val="20"/>
        </w:rPr>
        <w:t xml:space="preserve">Discussion question </w:t>
      </w:r>
      <w:r w:rsidR="00402613" w:rsidRPr="00425693">
        <w:rPr>
          <w:sz w:val="20"/>
          <w:szCs w:val="20"/>
        </w:rPr>
        <w:fldChar w:fldCharType="begin"/>
      </w:r>
      <w:r w:rsidRPr="00425693">
        <w:rPr>
          <w:sz w:val="20"/>
          <w:szCs w:val="20"/>
        </w:rPr>
        <w:instrText xml:space="preserve"> SEQ Discussion_question \* ARABIC </w:instrText>
      </w:r>
      <w:r w:rsidR="00402613" w:rsidRPr="00425693">
        <w:rPr>
          <w:sz w:val="20"/>
          <w:szCs w:val="20"/>
        </w:rPr>
        <w:fldChar w:fldCharType="separate"/>
      </w:r>
      <w:r w:rsidR="00F24974">
        <w:rPr>
          <w:noProof/>
          <w:sz w:val="20"/>
          <w:szCs w:val="20"/>
        </w:rPr>
        <w:t>5</w:t>
      </w:r>
      <w:r w:rsidR="00402613" w:rsidRPr="00425693">
        <w:rPr>
          <w:sz w:val="20"/>
          <w:szCs w:val="20"/>
        </w:rPr>
        <w:fldChar w:fldCharType="end"/>
      </w:r>
      <w:r w:rsidRPr="00425693">
        <w:rPr>
          <w:rFonts w:asciiTheme="minorHAnsi" w:eastAsiaTheme="minorHAnsi" w:hAnsiTheme="minorHAnsi" w:cstheme="minorBidi"/>
          <w:sz w:val="20"/>
          <w:szCs w:val="20"/>
        </w:rPr>
        <w:t xml:space="preserve"> </w:t>
      </w:r>
      <w:r w:rsidRPr="00425693">
        <w:rPr>
          <w:sz w:val="20"/>
          <w:szCs w:val="20"/>
        </w:rPr>
        <w:t xml:space="preserve">– </w:t>
      </w:r>
      <w:r w:rsidR="00DA428D" w:rsidRPr="00425693">
        <w:rPr>
          <w:sz w:val="20"/>
          <w:szCs w:val="20"/>
        </w:rPr>
        <w:t>Management</w:t>
      </w:r>
      <w:r w:rsidR="00DA428D" w:rsidRPr="00BF5EED">
        <w:rPr>
          <w:sz w:val="20"/>
          <w:szCs w:val="20"/>
        </w:rPr>
        <w:t xml:space="preserve"> of blood-borne virus risks in combat sports</w:t>
      </w:r>
      <w:r w:rsidR="004E0E91" w:rsidRPr="00BF5EED">
        <w:rPr>
          <w:sz w:val="20"/>
          <w:szCs w:val="20"/>
        </w:rPr>
        <w:t xml:space="preserve">: </w:t>
      </w:r>
      <w:r w:rsidR="00DA428D" w:rsidRPr="003378B1">
        <w:rPr>
          <w:b w:val="0"/>
          <w:sz w:val="20"/>
          <w:szCs w:val="20"/>
        </w:rPr>
        <w:t>Is there a role for Government in managing blood-borne virus risks in combat sports?</w:t>
      </w:r>
      <w:r w:rsidR="004E0E91" w:rsidRPr="003378B1">
        <w:rPr>
          <w:b w:val="0"/>
          <w:sz w:val="20"/>
          <w:szCs w:val="20"/>
        </w:rPr>
        <w:t xml:space="preserve"> </w:t>
      </w:r>
      <w:r w:rsidR="00DA428D" w:rsidRPr="003378B1">
        <w:rPr>
          <w:b w:val="0"/>
          <w:sz w:val="20"/>
          <w:szCs w:val="20"/>
        </w:rPr>
        <w:t xml:space="preserve">If </w:t>
      </w:r>
      <w:r w:rsidR="00BF5EED" w:rsidRPr="003378B1">
        <w:rPr>
          <w:b w:val="0"/>
          <w:sz w:val="20"/>
          <w:szCs w:val="20"/>
        </w:rPr>
        <w:t>so</w:t>
      </w:r>
      <w:r w:rsidR="00DA428D" w:rsidRPr="003378B1">
        <w:rPr>
          <w:b w:val="0"/>
          <w:sz w:val="20"/>
          <w:szCs w:val="20"/>
        </w:rPr>
        <w:t xml:space="preserve">, how should </w:t>
      </w:r>
      <w:r w:rsidR="00BF5EED" w:rsidRPr="003378B1">
        <w:rPr>
          <w:b w:val="0"/>
          <w:sz w:val="20"/>
          <w:szCs w:val="20"/>
        </w:rPr>
        <w:t xml:space="preserve">these risks be </w:t>
      </w:r>
      <w:r w:rsidR="00DA428D" w:rsidRPr="003378B1">
        <w:rPr>
          <w:b w:val="0"/>
          <w:sz w:val="20"/>
          <w:szCs w:val="20"/>
        </w:rPr>
        <w:t>mitigate</w:t>
      </w:r>
      <w:r w:rsidR="00BF5EED" w:rsidRPr="003378B1">
        <w:rPr>
          <w:b w:val="0"/>
          <w:sz w:val="20"/>
          <w:szCs w:val="20"/>
        </w:rPr>
        <w:t>d (select all that apply):</w:t>
      </w:r>
      <w:r w:rsidR="00BF5EED" w:rsidRPr="003378B1">
        <w:rPr>
          <w:b w:val="0"/>
          <w:sz w:val="20"/>
          <w:szCs w:val="20"/>
        </w:rPr>
        <w:br/>
        <w:t>- policies to limit exposure to blood</w:t>
      </w:r>
      <w:proofErr w:type="gramStart"/>
      <w:r w:rsidR="00BF5EED" w:rsidRPr="003378B1">
        <w:rPr>
          <w:b w:val="0"/>
          <w:sz w:val="20"/>
          <w:szCs w:val="20"/>
        </w:rPr>
        <w:t>;</w:t>
      </w:r>
      <w:proofErr w:type="gramEnd"/>
      <w:r w:rsidR="00BF5EED" w:rsidRPr="003378B1">
        <w:rPr>
          <w:b w:val="0"/>
          <w:sz w:val="20"/>
          <w:szCs w:val="20"/>
        </w:rPr>
        <w:br/>
        <w:t>- serology testing;</w:t>
      </w:r>
      <w:r w:rsidR="00BF5EED" w:rsidRPr="003378B1">
        <w:rPr>
          <w:b w:val="0"/>
          <w:sz w:val="20"/>
          <w:szCs w:val="20"/>
        </w:rPr>
        <w:br/>
        <w:t>- other (please specify)</w:t>
      </w:r>
      <w:r w:rsidR="00DA428D" w:rsidRPr="003378B1">
        <w:rPr>
          <w:b w:val="0"/>
          <w:sz w:val="20"/>
          <w:szCs w:val="20"/>
        </w:rPr>
        <w:t>?</w:t>
      </w:r>
    </w:p>
    <w:p w:rsidR="00101AAF" w:rsidRPr="008006E5" w:rsidRDefault="00101AAF" w:rsidP="008006E5">
      <w:pPr>
        <w:pStyle w:val="Default"/>
        <w:spacing w:after="120" w:line="276" w:lineRule="auto"/>
        <w:rPr>
          <w:rFonts w:asciiTheme="minorHAnsi" w:hAnsiTheme="minorHAnsi" w:cs="Arial"/>
        </w:rPr>
      </w:pPr>
      <w:bookmarkStart w:id="23" w:name="_Crime_in_sport"/>
      <w:bookmarkStart w:id="24" w:name="_Ref428979291"/>
      <w:bookmarkEnd w:id="23"/>
    </w:p>
    <w:p w:rsidR="00252D76" w:rsidRDefault="00252D76" w:rsidP="001C06F1">
      <w:pPr>
        <w:pStyle w:val="Heading2"/>
        <w:spacing w:before="0" w:after="120"/>
      </w:pPr>
      <w:bookmarkStart w:id="25" w:name="_Toc434250158"/>
      <w:r>
        <w:t>Crime in sport</w:t>
      </w:r>
      <w:bookmarkEnd w:id="24"/>
      <w:bookmarkEnd w:id="25"/>
    </w:p>
    <w:p w:rsidR="00252D76" w:rsidRPr="00C92CC9" w:rsidRDefault="00252D76" w:rsidP="001C06F1">
      <w:pPr>
        <w:pStyle w:val="Default"/>
        <w:spacing w:after="120" w:line="276" w:lineRule="auto"/>
        <w:rPr>
          <w:rFonts w:asciiTheme="minorHAnsi" w:hAnsiTheme="minorHAnsi" w:cs="Arial"/>
        </w:rPr>
      </w:pPr>
      <w:r w:rsidRPr="00C92CC9">
        <w:rPr>
          <w:rFonts w:asciiTheme="minorHAnsi" w:hAnsiTheme="minorHAnsi" w:cs="Arial"/>
        </w:rPr>
        <w:t>According to the Director General of W</w:t>
      </w:r>
      <w:r>
        <w:rPr>
          <w:rFonts w:asciiTheme="minorHAnsi" w:hAnsiTheme="minorHAnsi" w:cs="Arial"/>
        </w:rPr>
        <w:t>old Anti-Doping Agency (WADA)</w:t>
      </w:r>
      <w:r w:rsidRPr="00C92CC9">
        <w:rPr>
          <w:rFonts w:asciiTheme="minorHAnsi" w:hAnsiTheme="minorHAnsi" w:cs="Arial"/>
        </w:rPr>
        <w:t>, the influence of organised crime on sport is increasing, with criminal groups involved in the trafficking of P</w:t>
      </w:r>
      <w:r>
        <w:rPr>
          <w:rFonts w:asciiTheme="minorHAnsi" w:hAnsiTheme="minorHAnsi" w:cs="Arial"/>
        </w:rPr>
        <w:t xml:space="preserve">erformance and </w:t>
      </w:r>
      <w:r w:rsidRPr="00C92CC9">
        <w:rPr>
          <w:rFonts w:asciiTheme="minorHAnsi" w:hAnsiTheme="minorHAnsi" w:cs="Arial"/>
        </w:rPr>
        <w:t>I</w:t>
      </w:r>
      <w:r>
        <w:rPr>
          <w:rFonts w:asciiTheme="minorHAnsi" w:hAnsiTheme="minorHAnsi" w:cs="Arial"/>
        </w:rPr>
        <w:t xml:space="preserve">mage </w:t>
      </w:r>
      <w:r w:rsidRPr="00C92CC9">
        <w:rPr>
          <w:rFonts w:asciiTheme="minorHAnsi" w:hAnsiTheme="minorHAnsi" w:cs="Arial"/>
        </w:rPr>
        <w:t>E</w:t>
      </w:r>
      <w:r>
        <w:rPr>
          <w:rFonts w:asciiTheme="minorHAnsi" w:hAnsiTheme="minorHAnsi" w:cs="Arial"/>
        </w:rPr>
        <w:t xml:space="preserve">nhancing </w:t>
      </w:r>
      <w:r w:rsidRPr="00C92CC9">
        <w:rPr>
          <w:rFonts w:asciiTheme="minorHAnsi" w:hAnsiTheme="minorHAnsi" w:cs="Arial"/>
        </w:rPr>
        <w:t>D</w:t>
      </w:r>
      <w:r>
        <w:rPr>
          <w:rFonts w:asciiTheme="minorHAnsi" w:hAnsiTheme="minorHAnsi" w:cs="Arial"/>
        </w:rPr>
        <w:t>rug</w:t>
      </w:r>
      <w:r w:rsidRPr="00C92CC9">
        <w:rPr>
          <w:rFonts w:asciiTheme="minorHAnsi" w:hAnsiTheme="minorHAnsi" w:cs="Arial"/>
        </w:rPr>
        <w:t>s</w:t>
      </w:r>
      <w:r>
        <w:rPr>
          <w:rFonts w:asciiTheme="minorHAnsi" w:hAnsiTheme="minorHAnsi" w:cs="Arial"/>
        </w:rPr>
        <w:t xml:space="preserve"> (PIEDs)</w:t>
      </w:r>
      <w:r w:rsidRPr="00C92CC9">
        <w:rPr>
          <w:rFonts w:asciiTheme="minorHAnsi" w:hAnsiTheme="minorHAnsi" w:cs="Arial"/>
        </w:rPr>
        <w:t xml:space="preserve"> </w:t>
      </w:r>
      <w:r>
        <w:rPr>
          <w:rFonts w:asciiTheme="minorHAnsi" w:hAnsiTheme="minorHAnsi" w:cs="Arial"/>
        </w:rPr>
        <w:t>as well as</w:t>
      </w:r>
      <w:r w:rsidRPr="00C92CC9">
        <w:rPr>
          <w:rFonts w:asciiTheme="minorHAnsi" w:hAnsiTheme="minorHAnsi" w:cs="Arial"/>
        </w:rPr>
        <w:t xml:space="preserve"> money laundering, corruption, match fixing and fraud</w:t>
      </w:r>
      <w:r w:rsidR="00BC584A">
        <w:rPr>
          <w:rFonts w:asciiTheme="minorHAnsi" w:hAnsiTheme="minorHAnsi" w:cs="Arial"/>
        </w:rPr>
        <w:t>, stating:</w:t>
      </w:r>
      <w:r w:rsidRPr="00C92CC9">
        <w:rPr>
          <w:rStyle w:val="FootnoteReference"/>
          <w:rFonts w:cs="Calibri"/>
          <w:sz w:val="22"/>
          <w:szCs w:val="22"/>
        </w:rPr>
        <w:footnoteReference w:id="27"/>
      </w:r>
    </w:p>
    <w:p w:rsidR="00252D76" w:rsidRDefault="00252D76" w:rsidP="001C06F1">
      <w:pPr>
        <w:pStyle w:val="Quote"/>
        <w:spacing w:after="120" w:line="276" w:lineRule="auto"/>
        <w:ind w:left="720"/>
        <w:rPr>
          <w:sz w:val="20"/>
          <w:lang w:eastAsia="en-AU"/>
        </w:rPr>
      </w:pPr>
      <w:r w:rsidRPr="00C92CC9">
        <w:rPr>
          <w:sz w:val="20"/>
          <w:lang w:eastAsia="en-AU"/>
        </w:rPr>
        <w:t>The threat of unethical individuals moving between codes is greatest in relation to individuals who have transferrable skills/knowledge, particularly administrators, coaches, high performance coaches and sports scientists.</w:t>
      </w:r>
      <w:r w:rsidRPr="00C92CC9">
        <w:rPr>
          <w:rStyle w:val="FootnoteReference"/>
          <w:rFonts w:cs="Calibri"/>
          <w:i w:val="0"/>
          <w:iCs w:val="0"/>
          <w:color w:val="auto"/>
          <w:sz w:val="22"/>
          <w:szCs w:val="22"/>
          <w:lang w:eastAsia="en-AU"/>
        </w:rPr>
        <w:footnoteReference w:id="28"/>
      </w:r>
    </w:p>
    <w:p w:rsidR="008C3FEA" w:rsidRDefault="00252D76" w:rsidP="001C06F1">
      <w:pPr>
        <w:spacing w:after="120" w:line="276" w:lineRule="auto"/>
        <w:rPr>
          <w:i/>
          <w:lang w:eastAsia="en-AU"/>
        </w:rPr>
      </w:pPr>
      <w:r>
        <w:rPr>
          <w:lang w:eastAsia="en-AU"/>
        </w:rPr>
        <w:t xml:space="preserve">The ACT Government condemns the illegal use of PIEDs in all sports. </w:t>
      </w:r>
      <w:r w:rsidR="000F7642">
        <w:rPr>
          <w:lang w:eastAsia="en-AU"/>
        </w:rPr>
        <w:t>T</w:t>
      </w:r>
      <w:r>
        <w:rPr>
          <w:lang w:eastAsia="en-AU"/>
        </w:rPr>
        <w:t xml:space="preserve">he ACT </w:t>
      </w:r>
      <w:r w:rsidRPr="00B1498F">
        <w:rPr>
          <w:i/>
          <w:lang w:eastAsia="en-AU"/>
        </w:rPr>
        <w:t>Drugs in Sports Act 1999</w:t>
      </w:r>
      <w:r>
        <w:rPr>
          <w:i/>
          <w:lang w:eastAsia="en-AU"/>
        </w:rPr>
        <w:t xml:space="preserve"> </w:t>
      </w:r>
      <w:r>
        <w:rPr>
          <w:lang w:eastAsia="en-AU"/>
        </w:rPr>
        <w:t>gives functions to the Australian Sports Anti-Doping Authority (ASADA) to conduct drug testing of state level competitors in line with the</w:t>
      </w:r>
      <w:r>
        <w:rPr>
          <w:i/>
          <w:lang w:eastAsia="en-AU"/>
        </w:rPr>
        <w:t xml:space="preserve"> </w:t>
      </w:r>
      <w:r>
        <w:rPr>
          <w:lang w:eastAsia="en-AU"/>
        </w:rPr>
        <w:t xml:space="preserve">powers conferred on ASADA by the Commonwealth </w:t>
      </w:r>
      <w:r>
        <w:rPr>
          <w:i/>
          <w:lang w:eastAsia="en-AU"/>
        </w:rPr>
        <w:t>Australian Sports Anti-Doping Authority Act 2006.</w:t>
      </w:r>
    </w:p>
    <w:p w:rsidR="008C3FEA" w:rsidRPr="00BF5EED" w:rsidRDefault="008C3FEA" w:rsidP="008C3FEA">
      <w:pPr>
        <w:pStyle w:val="Caption"/>
        <w:pBdr>
          <w:top w:val="double" w:sz="4" w:space="1" w:color="auto"/>
          <w:left w:val="double" w:sz="4" w:space="4" w:color="auto"/>
          <w:bottom w:val="double" w:sz="4" w:space="1" w:color="auto"/>
          <w:right w:val="double" w:sz="4" w:space="4" w:color="auto"/>
        </w:pBdr>
        <w:spacing w:after="120" w:line="276" w:lineRule="auto"/>
        <w:rPr>
          <w:sz w:val="20"/>
          <w:szCs w:val="20"/>
        </w:rPr>
      </w:pPr>
      <w:bookmarkStart w:id="26" w:name="_Toc434243830"/>
      <w:bookmarkStart w:id="27" w:name="_Ref434245374"/>
      <w:r w:rsidRPr="00BF5EED">
        <w:rPr>
          <w:sz w:val="20"/>
          <w:szCs w:val="20"/>
        </w:rPr>
        <w:t xml:space="preserve">Discussion question </w:t>
      </w:r>
      <w:r w:rsidR="00402613" w:rsidRPr="00BF5EED">
        <w:rPr>
          <w:sz w:val="20"/>
          <w:szCs w:val="20"/>
        </w:rPr>
        <w:fldChar w:fldCharType="begin"/>
      </w:r>
      <w:r w:rsidRPr="00BF5EED">
        <w:rPr>
          <w:sz w:val="20"/>
          <w:szCs w:val="20"/>
        </w:rPr>
        <w:instrText xml:space="preserve"> SEQ Discussion_question \* ARABIC </w:instrText>
      </w:r>
      <w:r w:rsidR="00402613" w:rsidRPr="00BF5EED">
        <w:rPr>
          <w:sz w:val="20"/>
          <w:szCs w:val="20"/>
        </w:rPr>
        <w:fldChar w:fldCharType="separate"/>
      </w:r>
      <w:r w:rsidR="00F24974">
        <w:rPr>
          <w:noProof/>
          <w:sz w:val="20"/>
          <w:szCs w:val="20"/>
        </w:rPr>
        <w:t>6</w:t>
      </w:r>
      <w:r w:rsidR="00402613" w:rsidRPr="00BF5EED">
        <w:rPr>
          <w:sz w:val="20"/>
          <w:szCs w:val="20"/>
        </w:rPr>
        <w:fldChar w:fldCharType="end"/>
      </w:r>
      <w:r w:rsidRPr="00BF5EED">
        <w:rPr>
          <w:sz w:val="20"/>
          <w:szCs w:val="20"/>
        </w:rPr>
        <w:t xml:space="preserve"> – Crime risks in combat sports: </w:t>
      </w:r>
      <w:r w:rsidRPr="00BF5EED">
        <w:rPr>
          <w:b w:val="0"/>
          <w:sz w:val="20"/>
          <w:szCs w:val="20"/>
        </w:rPr>
        <w:t>Are the risks associated with crime in combat sports substantial enough to warrant intervention?</w:t>
      </w:r>
      <w:bookmarkEnd w:id="26"/>
      <w:bookmarkEnd w:id="27"/>
    </w:p>
    <w:p w:rsidR="00252D76" w:rsidRPr="00583D4F" w:rsidRDefault="00252D76" w:rsidP="001C06F1">
      <w:pPr>
        <w:pStyle w:val="Heading3"/>
        <w:spacing w:before="0" w:after="120"/>
      </w:pPr>
      <w:r>
        <w:t>Crime in sport r</w:t>
      </w:r>
      <w:r w:rsidRPr="00583D4F">
        <w:t>isk treatment approaches in other jurisdictions</w:t>
      </w:r>
    </w:p>
    <w:p w:rsidR="00252D76" w:rsidRPr="004E0E91" w:rsidRDefault="00252D76" w:rsidP="001C06F1">
      <w:pPr>
        <w:pStyle w:val="Heading3"/>
        <w:spacing w:before="0" w:after="120"/>
        <w:rPr>
          <w:rStyle w:val="Strong"/>
          <w:b w:val="0"/>
          <w:i w:val="0"/>
        </w:rPr>
      </w:pPr>
      <w:r w:rsidRPr="004E0E91">
        <w:rPr>
          <w:rStyle w:val="Strong"/>
          <w:b w:val="0"/>
          <w:i w:val="0"/>
        </w:rPr>
        <w:t>Fit and proper testing requirements</w:t>
      </w:r>
    </w:p>
    <w:p w:rsidR="00252D76" w:rsidRPr="008E3160" w:rsidRDefault="00252D76" w:rsidP="001C06F1">
      <w:pPr>
        <w:pStyle w:val="Default"/>
        <w:spacing w:after="120" w:line="276" w:lineRule="auto"/>
        <w:rPr>
          <w:rFonts w:asciiTheme="minorHAnsi" w:hAnsiTheme="minorHAnsi" w:cs="Arial"/>
        </w:rPr>
      </w:pPr>
      <w:r>
        <w:rPr>
          <w:rFonts w:asciiTheme="minorHAnsi" w:hAnsiTheme="minorHAnsi" w:cs="Arial"/>
        </w:rPr>
        <w:t>In acknowledging the risk</w:t>
      </w:r>
      <w:r w:rsidR="000F7642">
        <w:rPr>
          <w:rFonts w:asciiTheme="minorHAnsi" w:hAnsiTheme="minorHAnsi" w:cs="Arial"/>
        </w:rPr>
        <w:t xml:space="preserve"> of crime</w:t>
      </w:r>
      <w:r>
        <w:rPr>
          <w:rFonts w:asciiTheme="minorHAnsi" w:hAnsiTheme="minorHAnsi" w:cs="Arial"/>
        </w:rPr>
        <w:t xml:space="preserve">, other </w:t>
      </w:r>
      <w:r w:rsidRPr="00150437">
        <w:rPr>
          <w:rFonts w:asciiTheme="minorHAnsi" w:hAnsiTheme="minorHAnsi" w:cs="Arial"/>
        </w:rPr>
        <w:t xml:space="preserve">jurisdictions focus on police checks and exclusion of members of </w:t>
      </w:r>
      <w:r>
        <w:rPr>
          <w:rFonts w:asciiTheme="minorHAnsi" w:hAnsiTheme="minorHAnsi" w:cs="Arial"/>
        </w:rPr>
        <w:t xml:space="preserve">declared criminal </w:t>
      </w:r>
      <w:r w:rsidRPr="00A703D7">
        <w:rPr>
          <w:rFonts w:asciiTheme="minorHAnsi" w:hAnsiTheme="minorHAnsi" w:cs="Arial"/>
        </w:rPr>
        <w:t>organisations</w:t>
      </w:r>
      <w:r>
        <w:rPr>
          <w:rFonts w:asciiTheme="minorHAnsi" w:hAnsiTheme="minorHAnsi" w:cs="Arial"/>
        </w:rPr>
        <w:t>. M</w:t>
      </w:r>
      <w:r w:rsidRPr="008E3160">
        <w:rPr>
          <w:rFonts w:asciiTheme="minorHAnsi" w:hAnsiTheme="minorHAnsi" w:cs="Arial"/>
        </w:rPr>
        <w:t xml:space="preserve">ost jurisdictions require security checks </w:t>
      </w:r>
      <w:r>
        <w:rPr>
          <w:rFonts w:asciiTheme="minorHAnsi" w:hAnsiTheme="minorHAnsi" w:cs="Arial"/>
        </w:rPr>
        <w:t>for</w:t>
      </w:r>
      <w:r w:rsidRPr="008E3160">
        <w:rPr>
          <w:rFonts w:asciiTheme="minorHAnsi" w:hAnsiTheme="minorHAnsi" w:cs="Arial"/>
        </w:rPr>
        <w:t xml:space="preserve"> combat sports contestants, promoters and participants</w:t>
      </w:r>
      <w:r>
        <w:rPr>
          <w:rFonts w:asciiTheme="minorHAnsi" w:hAnsiTheme="minorHAnsi" w:cs="Arial"/>
        </w:rPr>
        <w:t xml:space="preserve">; </w:t>
      </w:r>
      <w:r w:rsidRPr="00A703D7">
        <w:rPr>
          <w:rFonts w:asciiTheme="minorHAnsi" w:hAnsiTheme="minorHAnsi" w:cs="Arial"/>
        </w:rPr>
        <w:t>NSW</w:t>
      </w:r>
      <w:r>
        <w:rPr>
          <w:rFonts w:asciiTheme="minorHAnsi" w:hAnsiTheme="minorHAnsi" w:cs="Arial"/>
        </w:rPr>
        <w:t xml:space="preserve"> takes a </w:t>
      </w:r>
      <w:r>
        <w:rPr>
          <w:rFonts w:asciiTheme="minorHAnsi" w:hAnsiTheme="minorHAnsi" w:cs="Arial"/>
        </w:rPr>
        <w:lastRenderedPageBreak/>
        <w:t>risk-based approach to the level of security checks required, somewhat in line with the WADA-identified risk cohorts (particularly administrators e.g. promoters).</w:t>
      </w:r>
    </w:p>
    <w:p w:rsidR="00252D76" w:rsidRPr="00AA6A79" w:rsidRDefault="00252D76" w:rsidP="001C06F1">
      <w:pPr>
        <w:pStyle w:val="Caption"/>
        <w:spacing w:after="120" w:line="276" w:lineRule="auto"/>
      </w:pPr>
      <w:r>
        <w:t xml:space="preserve">Table </w:t>
      </w:r>
      <w:fldSimple w:instr=" SEQ Table \* ARABIC ">
        <w:r w:rsidR="00F24974">
          <w:rPr>
            <w:noProof/>
          </w:rPr>
          <w:t>4</w:t>
        </w:r>
      </w:fldSimple>
      <w:r w:rsidRPr="00592247">
        <w:t>:</w:t>
      </w:r>
      <w:r w:rsidRPr="00BD0EF0">
        <w:t xml:space="preserve"> </w:t>
      </w:r>
      <w:r w:rsidRPr="00AA6A79">
        <w:t>Participant risk levels</w:t>
      </w:r>
      <w:r>
        <w:t xml:space="preserve"> </w:t>
      </w:r>
      <w:r w:rsidR="000F7642">
        <w:t xml:space="preserve">for security checks, </w:t>
      </w:r>
      <w:r>
        <w:t>as identified in NSW</w:t>
      </w:r>
    </w:p>
    <w:tbl>
      <w:tblPr>
        <w:tblStyle w:val="TableGrid"/>
        <w:tblW w:w="0" w:type="auto"/>
        <w:tblLook w:val="04A0"/>
      </w:tblPr>
      <w:tblGrid>
        <w:gridCol w:w="5794"/>
        <w:gridCol w:w="2638"/>
      </w:tblGrid>
      <w:tr w:rsidR="00252D76" w:rsidTr="00252D76">
        <w:trPr>
          <w:trHeight w:val="70"/>
        </w:trPr>
        <w:tc>
          <w:tcPr>
            <w:tcW w:w="5794" w:type="dxa"/>
          </w:tcPr>
          <w:p w:rsidR="00252D76" w:rsidRPr="000F7642" w:rsidRDefault="00252D76" w:rsidP="000F7642">
            <w:pPr>
              <w:pStyle w:val="Tabletext"/>
              <w:rPr>
                <w:b/>
              </w:rPr>
            </w:pPr>
            <w:r w:rsidRPr="000F7642">
              <w:rPr>
                <w:b/>
              </w:rPr>
              <w:t>Role</w:t>
            </w:r>
          </w:p>
        </w:tc>
        <w:tc>
          <w:tcPr>
            <w:tcW w:w="2638" w:type="dxa"/>
          </w:tcPr>
          <w:p w:rsidR="00252D76" w:rsidRPr="000F7642" w:rsidRDefault="00252D76" w:rsidP="000F7642">
            <w:pPr>
              <w:pStyle w:val="Tabletext"/>
              <w:rPr>
                <w:b/>
              </w:rPr>
            </w:pPr>
            <w:r w:rsidRPr="000F7642">
              <w:rPr>
                <w:b/>
              </w:rPr>
              <w:t>Risk level</w:t>
            </w:r>
          </w:p>
        </w:tc>
      </w:tr>
      <w:tr w:rsidR="00252D76" w:rsidTr="00252D76">
        <w:trPr>
          <w:trHeight w:val="70"/>
        </w:trPr>
        <w:tc>
          <w:tcPr>
            <w:tcW w:w="5794" w:type="dxa"/>
          </w:tcPr>
          <w:p w:rsidR="00252D76" w:rsidRPr="00A703D7" w:rsidRDefault="00252D76" w:rsidP="000F7642">
            <w:pPr>
              <w:pStyle w:val="Tabletext"/>
            </w:pPr>
            <w:r w:rsidRPr="00A703D7">
              <w:t>Promoter</w:t>
            </w:r>
          </w:p>
        </w:tc>
        <w:tc>
          <w:tcPr>
            <w:tcW w:w="2638" w:type="dxa"/>
          </w:tcPr>
          <w:p w:rsidR="00252D76" w:rsidRPr="00A703D7" w:rsidRDefault="00252D76" w:rsidP="000F7642">
            <w:pPr>
              <w:pStyle w:val="Tabletext"/>
            </w:pPr>
            <w:r w:rsidRPr="00A703D7">
              <w:t>High</w:t>
            </w:r>
          </w:p>
        </w:tc>
      </w:tr>
      <w:tr w:rsidR="00252D76" w:rsidTr="00252D76">
        <w:trPr>
          <w:trHeight w:val="70"/>
        </w:trPr>
        <w:tc>
          <w:tcPr>
            <w:tcW w:w="5794" w:type="dxa"/>
          </w:tcPr>
          <w:p w:rsidR="00252D76" w:rsidRPr="00A703D7" w:rsidRDefault="00252D76" w:rsidP="000F7642">
            <w:pPr>
              <w:pStyle w:val="Tabletext"/>
            </w:pPr>
            <w:r w:rsidRPr="00A703D7">
              <w:t>Manager</w:t>
            </w:r>
          </w:p>
        </w:tc>
        <w:tc>
          <w:tcPr>
            <w:tcW w:w="2638" w:type="dxa"/>
          </w:tcPr>
          <w:p w:rsidR="00252D76" w:rsidRPr="00A703D7" w:rsidRDefault="00252D76" w:rsidP="000F7642">
            <w:pPr>
              <w:pStyle w:val="Tabletext"/>
            </w:pPr>
            <w:r w:rsidRPr="00A703D7">
              <w:t>High</w:t>
            </w:r>
          </w:p>
        </w:tc>
      </w:tr>
      <w:tr w:rsidR="00252D76" w:rsidTr="00252D76">
        <w:trPr>
          <w:trHeight w:val="70"/>
        </w:trPr>
        <w:tc>
          <w:tcPr>
            <w:tcW w:w="5794" w:type="dxa"/>
          </w:tcPr>
          <w:p w:rsidR="00252D76" w:rsidRPr="00A703D7" w:rsidRDefault="00252D76" w:rsidP="000F7642">
            <w:pPr>
              <w:pStyle w:val="Tabletext"/>
            </w:pPr>
            <w:r w:rsidRPr="00A703D7">
              <w:t>Match-maker</w:t>
            </w:r>
          </w:p>
        </w:tc>
        <w:tc>
          <w:tcPr>
            <w:tcW w:w="2638" w:type="dxa"/>
          </w:tcPr>
          <w:p w:rsidR="00252D76" w:rsidRPr="00A703D7" w:rsidRDefault="00252D76" w:rsidP="000F7642">
            <w:pPr>
              <w:pStyle w:val="Tabletext"/>
            </w:pPr>
            <w:r w:rsidRPr="00A703D7">
              <w:t>High</w:t>
            </w:r>
          </w:p>
        </w:tc>
      </w:tr>
      <w:tr w:rsidR="00252D76" w:rsidTr="00252D76">
        <w:trPr>
          <w:trHeight w:val="252"/>
        </w:trPr>
        <w:tc>
          <w:tcPr>
            <w:tcW w:w="5794" w:type="dxa"/>
          </w:tcPr>
          <w:p w:rsidR="00252D76" w:rsidRPr="00A703D7" w:rsidRDefault="00252D76" w:rsidP="000F7642">
            <w:pPr>
              <w:pStyle w:val="Tabletext"/>
            </w:pPr>
            <w:r w:rsidRPr="00A703D7">
              <w:t>Professional judge – previously registered</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Professional referee – previously registered</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 xml:space="preserve">Professional time-keeper – previously registered </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Professional judge – new registration</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Professional referee – new registration</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Professional time-keeper – new registration</w:t>
            </w:r>
          </w:p>
        </w:tc>
        <w:tc>
          <w:tcPr>
            <w:tcW w:w="2638" w:type="dxa"/>
          </w:tcPr>
          <w:p w:rsidR="00252D76" w:rsidRPr="00A703D7" w:rsidRDefault="00252D76" w:rsidP="000F7642">
            <w:pPr>
              <w:pStyle w:val="Tabletext"/>
            </w:pPr>
            <w:r w:rsidRPr="00A703D7">
              <w:t>Medium</w:t>
            </w:r>
          </w:p>
        </w:tc>
      </w:tr>
      <w:tr w:rsidR="00252D76" w:rsidTr="00252D76">
        <w:trPr>
          <w:trHeight w:val="70"/>
        </w:trPr>
        <w:tc>
          <w:tcPr>
            <w:tcW w:w="5794" w:type="dxa"/>
          </w:tcPr>
          <w:p w:rsidR="00252D76" w:rsidRPr="00A703D7" w:rsidRDefault="00252D76" w:rsidP="000F7642">
            <w:pPr>
              <w:pStyle w:val="Tabletext"/>
            </w:pPr>
            <w:r w:rsidRPr="00A703D7">
              <w:t>Trainer – previously registered</w:t>
            </w:r>
          </w:p>
        </w:tc>
        <w:tc>
          <w:tcPr>
            <w:tcW w:w="2638" w:type="dxa"/>
          </w:tcPr>
          <w:p w:rsidR="00252D76" w:rsidRPr="00A703D7" w:rsidRDefault="00252D76" w:rsidP="000F7642">
            <w:pPr>
              <w:pStyle w:val="Tabletext"/>
            </w:pPr>
            <w:r w:rsidRPr="00A703D7">
              <w:t>Low</w:t>
            </w:r>
          </w:p>
        </w:tc>
      </w:tr>
      <w:tr w:rsidR="00252D76" w:rsidTr="00252D76">
        <w:trPr>
          <w:trHeight w:val="70"/>
        </w:trPr>
        <w:tc>
          <w:tcPr>
            <w:tcW w:w="5794" w:type="dxa"/>
          </w:tcPr>
          <w:p w:rsidR="00252D76" w:rsidRPr="00A703D7" w:rsidRDefault="00252D76" w:rsidP="000F7642">
            <w:pPr>
              <w:pStyle w:val="Tabletext"/>
            </w:pPr>
            <w:r w:rsidRPr="00A703D7">
              <w:t>Trainer – new registration</w:t>
            </w:r>
          </w:p>
        </w:tc>
        <w:tc>
          <w:tcPr>
            <w:tcW w:w="2638" w:type="dxa"/>
          </w:tcPr>
          <w:p w:rsidR="00252D76" w:rsidRPr="00A703D7" w:rsidRDefault="00252D76" w:rsidP="000F7642">
            <w:pPr>
              <w:pStyle w:val="Tabletext"/>
            </w:pPr>
            <w:r w:rsidRPr="00A703D7">
              <w:t>Low</w:t>
            </w:r>
          </w:p>
        </w:tc>
      </w:tr>
      <w:tr w:rsidR="00252D76" w:rsidTr="00252D76">
        <w:trPr>
          <w:trHeight w:val="70"/>
        </w:trPr>
        <w:tc>
          <w:tcPr>
            <w:tcW w:w="5794" w:type="dxa"/>
          </w:tcPr>
          <w:p w:rsidR="00252D76" w:rsidRPr="00A703D7" w:rsidRDefault="00252D76" w:rsidP="000F7642">
            <w:pPr>
              <w:pStyle w:val="Tabletext"/>
            </w:pPr>
            <w:r w:rsidRPr="00A703D7">
              <w:t>Second – previously registered</w:t>
            </w:r>
          </w:p>
        </w:tc>
        <w:tc>
          <w:tcPr>
            <w:tcW w:w="2638" w:type="dxa"/>
          </w:tcPr>
          <w:p w:rsidR="00252D76" w:rsidRPr="00A703D7" w:rsidRDefault="00252D76" w:rsidP="000F7642">
            <w:pPr>
              <w:pStyle w:val="Tabletext"/>
            </w:pPr>
            <w:r w:rsidRPr="00A703D7">
              <w:t>Low</w:t>
            </w:r>
          </w:p>
        </w:tc>
      </w:tr>
      <w:tr w:rsidR="00252D76" w:rsidTr="00252D76">
        <w:trPr>
          <w:trHeight w:val="70"/>
        </w:trPr>
        <w:tc>
          <w:tcPr>
            <w:tcW w:w="5794" w:type="dxa"/>
          </w:tcPr>
          <w:p w:rsidR="00252D76" w:rsidRPr="00A703D7" w:rsidRDefault="00252D76" w:rsidP="000F7642">
            <w:pPr>
              <w:pStyle w:val="Tabletext"/>
            </w:pPr>
            <w:r w:rsidRPr="00A703D7">
              <w:t>Second – new registration</w:t>
            </w:r>
          </w:p>
        </w:tc>
        <w:tc>
          <w:tcPr>
            <w:tcW w:w="2638" w:type="dxa"/>
          </w:tcPr>
          <w:p w:rsidR="00252D76" w:rsidRPr="00A703D7" w:rsidRDefault="00252D76" w:rsidP="000F7642">
            <w:pPr>
              <w:pStyle w:val="Tabletext"/>
            </w:pPr>
            <w:r w:rsidRPr="00A703D7">
              <w:t>Low</w:t>
            </w:r>
          </w:p>
        </w:tc>
      </w:tr>
      <w:tr w:rsidR="00252D76" w:rsidTr="00252D76">
        <w:trPr>
          <w:trHeight w:val="70"/>
        </w:trPr>
        <w:tc>
          <w:tcPr>
            <w:tcW w:w="5794" w:type="dxa"/>
          </w:tcPr>
          <w:p w:rsidR="00252D76" w:rsidRPr="00A703D7" w:rsidRDefault="00252D76" w:rsidP="000F7642">
            <w:pPr>
              <w:pStyle w:val="Tabletext"/>
            </w:pPr>
            <w:r w:rsidRPr="00A703D7">
              <w:t>Combatant – previously registered</w:t>
            </w:r>
          </w:p>
        </w:tc>
        <w:tc>
          <w:tcPr>
            <w:tcW w:w="2638" w:type="dxa"/>
          </w:tcPr>
          <w:p w:rsidR="00252D76" w:rsidRPr="00A703D7" w:rsidRDefault="00252D76" w:rsidP="000F7642">
            <w:pPr>
              <w:pStyle w:val="Tabletext"/>
            </w:pPr>
            <w:r w:rsidRPr="00A703D7">
              <w:t>Low</w:t>
            </w:r>
          </w:p>
        </w:tc>
      </w:tr>
      <w:tr w:rsidR="00252D76" w:rsidTr="00252D76">
        <w:trPr>
          <w:trHeight w:val="81"/>
        </w:trPr>
        <w:tc>
          <w:tcPr>
            <w:tcW w:w="5794" w:type="dxa"/>
          </w:tcPr>
          <w:p w:rsidR="00252D76" w:rsidRPr="00A703D7" w:rsidRDefault="00252D76" w:rsidP="000F7642">
            <w:pPr>
              <w:pStyle w:val="Tabletext"/>
            </w:pPr>
            <w:r w:rsidRPr="00A703D7">
              <w:t xml:space="preserve">Combatant – new registration </w:t>
            </w:r>
          </w:p>
        </w:tc>
        <w:tc>
          <w:tcPr>
            <w:tcW w:w="2638" w:type="dxa"/>
          </w:tcPr>
          <w:p w:rsidR="00252D76" w:rsidRPr="00A703D7" w:rsidRDefault="00252D76" w:rsidP="000F7642">
            <w:pPr>
              <w:pStyle w:val="Tabletext"/>
            </w:pPr>
            <w:r w:rsidRPr="00A703D7">
              <w:t>Low</w:t>
            </w:r>
          </w:p>
        </w:tc>
      </w:tr>
    </w:tbl>
    <w:p w:rsidR="004E0E91" w:rsidRPr="004E0E91" w:rsidRDefault="004E0E91" w:rsidP="004E0E91">
      <w:pPr>
        <w:pStyle w:val="Default"/>
        <w:spacing w:after="120" w:line="276" w:lineRule="auto"/>
        <w:rPr>
          <w:rFonts w:asciiTheme="minorHAnsi" w:hAnsiTheme="minorHAnsi" w:cs="Arial"/>
        </w:rPr>
      </w:pPr>
    </w:p>
    <w:p w:rsidR="00252D76" w:rsidRDefault="00252D76" w:rsidP="001C06F1">
      <w:pPr>
        <w:pStyle w:val="Default"/>
        <w:spacing w:after="120" w:line="276" w:lineRule="auto"/>
        <w:rPr>
          <w:rFonts w:asciiTheme="minorHAnsi" w:hAnsiTheme="minorHAnsi" w:cs="Arial"/>
        </w:rPr>
      </w:pPr>
      <w:r>
        <w:rPr>
          <w:rFonts w:asciiTheme="minorHAnsi" w:hAnsiTheme="minorHAnsi" w:cs="Arial"/>
        </w:rPr>
        <w:t xml:space="preserve">NSW requires </w:t>
      </w:r>
      <w:r w:rsidR="000F7642">
        <w:rPr>
          <w:rFonts w:asciiTheme="minorHAnsi" w:hAnsiTheme="minorHAnsi" w:cs="Arial"/>
        </w:rPr>
        <w:t xml:space="preserve">medium and higher-risk </w:t>
      </w:r>
      <w:r>
        <w:rPr>
          <w:rFonts w:asciiTheme="minorHAnsi" w:hAnsiTheme="minorHAnsi" w:cs="Arial"/>
        </w:rPr>
        <w:t>combat sports participants to undergo a National Criminal History Record Check (NCHRC) when applying to be registered</w:t>
      </w:r>
      <w:r w:rsidR="000F7642">
        <w:rPr>
          <w:rFonts w:asciiTheme="minorHAnsi" w:hAnsiTheme="minorHAnsi" w:cs="Arial"/>
        </w:rPr>
        <w:t>.</w:t>
      </w:r>
      <w:r>
        <w:rPr>
          <w:rFonts w:asciiTheme="minorHAnsi" w:hAnsiTheme="minorHAnsi" w:cs="Arial"/>
        </w:rPr>
        <w:t xml:space="preserve"> </w:t>
      </w:r>
      <w:r w:rsidR="000F7642">
        <w:rPr>
          <w:rFonts w:asciiTheme="minorHAnsi" w:hAnsiTheme="minorHAnsi" w:cs="Arial"/>
        </w:rPr>
        <w:t xml:space="preserve">Industry </w:t>
      </w:r>
      <w:r>
        <w:rPr>
          <w:rFonts w:asciiTheme="minorHAnsi" w:hAnsiTheme="minorHAnsi" w:cs="Arial"/>
        </w:rPr>
        <w:t>participants convicted of fraud, money laundering, match-fixing, illegal betting, illegal drug supply/distribution, intimidation, extortion/blackmail, serious violence, sexual assaults and corrupt conduct</w:t>
      </w:r>
      <w:r w:rsidR="000F7642">
        <w:rPr>
          <w:rFonts w:asciiTheme="minorHAnsi" w:hAnsiTheme="minorHAnsi" w:cs="Arial"/>
        </w:rPr>
        <w:t xml:space="preserve"> are unable to register in NSW</w:t>
      </w:r>
      <w:r>
        <w:rPr>
          <w:rFonts w:asciiTheme="minorHAnsi" w:hAnsiTheme="minorHAnsi" w:cs="Arial"/>
        </w:rPr>
        <w:t>. NSW also excludes people who are members of a declared criminal organisation from participating in combat sports</w:t>
      </w:r>
      <w:r w:rsidR="000F7642">
        <w:rPr>
          <w:rFonts w:asciiTheme="minorHAnsi" w:hAnsiTheme="minorHAnsi" w:cs="Arial"/>
        </w:rPr>
        <w:t>;</w:t>
      </w:r>
      <w:r>
        <w:rPr>
          <w:rFonts w:asciiTheme="minorHAnsi" w:hAnsiTheme="minorHAnsi" w:cs="Arial"/>
        </w:rPr>
        <w:t xml:space="preserve"> </w:t>
      </w:r>
      <w:r w:rsidR="000F7642">
        <w:rPr>
          <w:rFonts w:asciiTheme="minorHAnsi" w:hAnsiTheme="minorHAnsi" w:cs="Arial"/>
        </w:rPr>
        <w:t>s</w:t>
      </w:r>
      <w:r>
        <w:rPr>
          <w:rFonts w:asciiTheme="minorHAnsi" w:hAnsiTheme="minorHAnsi" w:cs="Arial"/>
        </w:rPr>
        <w:t>imilar exclusions exist in Victoria.</w:t>
      </w:r>
    </w:p>
    <w:p w:rsidR="00CB2EED" w:rsidRPr="00333BF7" w:rsidRDefault="00CB2EED" w:rsidP="00CB2EED">
      <w:pPr>
        <w:pStyle w:val="Default"/>
        <w:spacing w:after="120" w:line="276" w:lineRule="auto"/>
        <w:rPr>
          <w:rFonts w:asciiTheme="minorHAnsi" w:hAnsiTheme="minorHAnsi" w:cs="Arial"/>
        </w:rPr>
      </w:pPr>
      <w:r w:rsidRPr="00333BF7">
        <w:rPr>
          <w:rFonts w:asciiTheme="minorHAnsi" w:hAnsiTheme="minorHAnsi" w:cs="Arial"/>
        </w:rPr>
        <w:t xml:space="preserve">In Victoria, combat sports promoters </w:t>
      </w:r>
      <w:r>
        <w:rPr>
          <w:rFonts w:asciiTheme="minorHAnsi" w:hAnsiTheme="minorHAnsi" w:cs="Arial"/>
        </w:rPr>
        <w:t xml:space="preserve">also </w:t>
      </w:r>
      <w:r w:rsidRPr="00333BF7">
        <w:rPr>
          <w:rFonts w:asciiTheme="minorHAnsi" w:hAnsiTheme="minorHAnsi" w:cs="Arial"/>
        </w:rPr>
        <w:t xml:space="preserve">undergo checks against the Australian Securities and Investments Commission </w:t>
      </w:r>
      <w:r>
        <w:rPr>
          <w:rFonts w:asciiTheme="minorHAnsi" w:hAnsiTheme="minorHAnsi" w:cs="Arial"/>
        </w:rPr>
        <w:t>and</w:t>
      </w:r>
      <w:r w:rsidRPr="00333BF7">
        <w:rPr>
          <w:rFonts w:asciiTheme="minorHAnsi" w:hAnsiTheme="minorHAnsi" w:cs="Arial"/>
        </w:rPr>
        <w:t xml:space="preserve"> Nati</w:t>
      </w:r>
      <w:r>
        <w:rPr>
          <w:rFonts w:asciiTheme="minorHAnsi" w:hAnsiTheme="minorHAnsi" w:cs="Arial"/>
        </w:rPr>
        <w:t>onal Personal Insolvency Index.</w:t>
      </w:r>
    </w:p>
    <w:p w:rsidR="00BF5EED" w:rsidRPr="00101AAF" w:rsidRDefault="00BF5EED" w:rsidP="00BF5EED">
      <w:pPr>
        <w:pStyle w:val="Default"/>
        <w:spacing w:after="120" w:line="276" w:lineRule="auto"/>
        <w:rPr>
          <w:rFonts w:asciiTheme="minorHAnsi" w:hAnsiTheme="minorHAnsi" w:cs="Arial"/>
        </w:rPr>
      </w:pPr>
      <w:r w:rsidRPr="00101AAF">
        <w:rPr>
          <w:rFonts w:asciiTheme="minorHAnsi" w:hAnsiTheme="minorHAnsi" w:cs="Arial"/>
        </w:rPr>
        <w:t xml:space="preserve">Industry feedback received in 2015 indicated some support for National Police Checks of combat sports industry participants, particularly promoters and coaches/trainers. </w:t>
      </w:r>
    </w:p>
    <w:p w:rsidR="00BF5EED" w:rsidRPr="00637169" w:rsidRDefault="00BF5EED" w:rsidP="00BF5EED">
      <w:pPr>
        <w:spacing w:after="120" w:line="276" w:lineRule="auto"/>
      </w:pPr>
      <w:r>
        <w:rPr>
          <w:rFonts w:asciiTheme="minorHAnsi" w:hAnsiTheme="minorHAnsi" w:cs="Arial"/>
        </w:rPr>
        <w:t xml:space="preserve">The ACT’s </w:t>
      </w:r>
      <w:r>
        <w:rPr>
          <w:rFonts w:asciiTheme="minorHAnsi" w:hAnsiTheme="minorHAnsi" w:cs="Arial"/>
          <w:i/>
        </w:rPr>
        <w:t xml:space="preserve">Working with Vulnerable People (Background Checking) Act 2011 </w:t>
      </w:r>
      <w:r>
        <w:rPr>
          <w:rFonts w:asciiTheme="minorHAnsi" w:hAnsiTheme="minorHAnsi" w:cs="Arial"/>
        </w:rPr>
        <w:t>already requires those who work or volunteer with vulnerable people, including minors, to undergo a background check and be registered. Any combat sports coach or trainer who works with minors would already need to obtain a Working with Vulnerable People Licence under the requirements of that Act.</w:t>
      </w:r>
    </w:p>
    <w:p w:rsidR="000F7642" w:rsidRPr="004E0E91" w:rsidRDefault="000F7642" w:rsidP="000F7642">
      <w:pPr>
        <w:pStyle w:val="Heading3"/>
        <w:spacing w:before="0" w:after="120"/>
        <w:rPr>
          <w:rStyle w:val="Strong"/>
          <w:b w:val="0"/>
          <w:i w:val="0"/>
        </w:rPr>
      </w:pPr>
      <w:r w:rsidRPr="004E0E91">
        <w:rPr>
          <w:rStyle w:val="Strong"/>
          <w:b w:val="0"/>
          <w:i w:val="0"/>
        </w:rPr>
        <w:t xml:space="preserve">Disqualifying </w:t>
      </w:r>
      <w:r w:rsidR="00BF5EED">
        <w:rPr>
          <w:rStyle w:val="Strong"/>
          <w:b w:val="0"/>
          <w:i w:val="0"/>
        </w:rPr>
        <w:t>o</w:t>
      </w:r>
      <w:r w:rsidRPr="004E0E91">
        <w:rPr>
          <w:rStyle w:val="Strong"/>
          <w:b w:val="0"/>
          <w:i w:val="0"/>
        </w:rPr>
        <w:t>ffences</w:t>
      </w:r>
    </w:p>
    <w:p w:rsidR="000F7642" w:rsidRDefault="00252D76" w:rsidP="001C06F1">
      <w:pPr>
        <w:pStyle w:val="Default"/>
        <w:spacing w:after="120" w:line="276" w:lineRule="auto"/>
        <w:rPr>
          <w:rFonts w:asciiTheme="minorHAnsi" w:hAnsiTheme="minorHAnsi" w:cs="Arial"/>
        </w:rPr>
      </w:pPr>
      <w:r>
        <w:rPr>
          <w:rFonts w:asciiTheme="minorHAnsi" w:hAnsiTheme="minorHAnsi" w:cs="Arial"/>
        </w:rPr>
        <w:t xml:space="preserve">Unlike </w:t>
      </w:r>
      <w:r w:rsidR="00821104">
        <w:rPr>
          <w:rFonts w:asciiTheme="minorHAnsi" w:hAnsiTheme="minorHAnsi" w:cs="Arial"/>
        </w:rPr>
        <w:t xml:space="preserve">some </w:t>
      </w:r>
      <w:r>
        <w:rPr>
          <w:rFonts w:asciiTheme="minorHAnsi" w:hAnsiTheme="minorHAnsi" w:cs="Arial"/>
        </w:rPr>
        <w:t xml:space="preserve">other jurisdictions, the ACT does not have legislative provisions to declare (and exclude) members of criminal organisations. However, the ACT has existing precedents of excluding participants from certain industries if they have been involved in fraud, money laundering, match-fixing, illegal betting, illegal drug supply/distribution, intimidation, extortion/blackmail, serious violence, sexual assaults and corrupt conduct. </w:t>
      </w:r>
    </w:p>
    <w:p w:rsidR="00252D76" w:rsidRPr="00AA3C3C" w:rsidRDefault="00252D76" w:rsidP="001C06F1">
      <w:pPr>
        <w:pStyle w:val="Default"/>
        <w:spacing w:after="120" w:line="276" w:lineRule="auto"/>
        <w:rPr>
          <w:rFonts w:asciiTheme="minorHAnsi" w:hAnsiTheme="minorHAnsi" w:cs="Arial"/>
        </w:rPr>
      </w:pPr>
      <w:r>
        <w:rPr>
          <w:rFonts w:asciiTheme="minorHAnsi" w:hAnsiTheme="minorHAnsi" w:cs="Arial"/>
        </w:rPr>
        <w:t>For example, t</w:t>
      </w:r>
      <w:r w:rsidRPr="00CC63BB">
        <w:rPr>
          <w:rFonts w:asciiTheme="minorHAnsi" w:hAnsiTheme="minorHAnsi" w:cs="Arial"/>
        </w:rPr>
        <w:t xml:space="preserve">he </w:t>
      </w:r>
      <w:r w:rsidRPr="00AA3C3C">
        <w:rPr>
          <w:rFonts w:asciiTheme="minorHAnsi" w:hAnsiTheme="minorHAnsi" w:cs="Arial"/>
          <w:i/>
        </w:rPr>
        <w:t>Prostitution Act 1992</w:t>
      </w:r>
      <w:r w:rsidRPr="00CC63BB">
        <w:rPr>
          <w:rFonts w:asciiTheme="minorHAnsi" w:hAnsiTheme="minorHAnsi" w:cs="Arial"/>
        </w:rPr>
        <w:t xml:space="preserve">, </w:t>
      </w:r>
      <w:r w:rsidRPr="00AA3C3C">
        <w:rPr>
          <w:rFonts w:asciiTheme="minorHAnsi" w:hAnsiTheme="minorHAnsi" w:cs="Arial"/>
          <w:i/>
        </w:rPr>
        <w:t>Security Industry Act 2003</w:t>
      </w:r>
      <w:r w:rsidRPr="00CC63BB">
        <w:rPr>
          <w:rFonts w:asciiTheme="minorHAnsi" w:hAnsiTheme="minorHAnsi" w:cs="Arial"/>
        </w:rPr>
        <w:t xml:space="preserve">, </w:t>
      </w:r>
      <w:r w:rsidRPr="00AA3C3C">
        <w:rPr>
          <w:rFonts w:asciiTheme="minorHAnsi" w:hAnsiTheme="minorHAnsi" w:cs="Arial"/>
          <w:i/>
        </w:rPr>
        <w:t>Firearms Act 1996</w:t>
      </w:r>
      <w:r w:rsidRPr="00CC63BB">
        <w:rPr>
          <w:rFonts w:asciiTheme="minorHAnsi" w:hAnsiTheme="minorHAnsi" w:cs="Arial"/>
        </w:rPr>
        <w:t xml:space="preserve"> and the </w:t>
      </w:r>
      <w:r w:rsidRPr="00AA3C3C">
        <w:rPr>
          <w:rFonts w:asciiTheme="minorHAnsi" w:hAnsiTheme="minorHAnsi" w:cs="Arial"/>
          <w:i/>
        </w:rPr>
        <w:t>Liquor Act 2010</w:t>
      </w:r>
      <w:r w:rsidRPr="00CC63BB">
        <w:rPr>
          <w:rFonts w:asciiTheme="minorHAnsi" w:hAnsiTheme="minorHAnsi" w:cs="Arial"/>
        </w:rPr>
        <w:t xml:space="preserve"> all contain provisions for determining eligibility based on </w:t>
      </w:r>
      <w:r w:rsidRPr="00CC63BB">
        <w:rPr>
          <w:rFonts w:asciiTheme="minorHAnsi" w:hAnsiTheme="minorHAnsi" w:cs="Arial"/>
        </w:rPr>
        <w:lastRenderedPageBreak/>
        <w:t xml:space="preserve">suitability criteria, police checks, physical and mental health, declarations of association, approving bodies and ongoing compliance. </w:t>
      </w:r>
      <w:r>
        <w:rPr>
          <w:rFonts w:asciiTheme="minorHAnsi" w:hAnsiTheme="minorHAnsi" w:cs="Arial"/>
        </w:rPr>
        <w:t xml:space="preserve">The </w:t>
      </w:r>
      <w:r w:rsidRPr="00AA3C3C">
        <w:rPr>
          <w:rFonts w:asciiTheme="minorHAnsi" w:hAnsiTheme="minorHAnsi" w:cs="Arial"/>
        </w:rPr>
        <w:t>Prostitution</w:t>
      </w:r>
      <w:r w:rsidR="000F7642">
        <w:rPr>
          <w:rFonts w:asciiTheme="minorHAnsi" w:hAnsiTheme="minorHAnsi" w:cs="Arial"/>
        </w:rPr>
        <w:t> </w:t>
      </w:r>
      <w:r w:rsidRPr="00AA3C3C">
        <w:rPr>
          <w:rFonts w:asciiTheme="minorHAnsi" w:hAnsiTheme="minorHAnsi" w:cs="Arial"/>
        </w:rPr>
        <w:t xml:space="preserve">Act </w:t>
      </w:r>
      <w:r>
        <w:rPr>
          <w:rFonts w:asciiTheme="minorHAnsi" w:hAnsiTheme="minorHAnsi" w:cs="Arial"/>
        </w:rPr>
        <w:t xml:space="preserve">provides that anyone who has been convicted or found guilty of offences such as </w:t>
      </w:r>
      <w:r w:rsidRPr="00296D97">
        <w:rPr>
          <w:rFonts w:asciiTheme="minorHAnsi" w:hAnsiTheme="minorHAnsi" w:cs="Arial"/>
        </w:rPr>
        <w:t>money laundering or serious drug offences</w:t>
      </w:r>
      <w:r>
        <w:rPr>
          <w:rFonts w:asciiTheme="minorHAnsi" w:hAnsiTheme="minorHAnsi" w:cs="Arial"/>
        </w:rPr>
        <w:t xml:space="preserve"> cannot run (or continue to run) a commercial operation in the industry. </w:t>
      </w:r>
      <w:r w:rsidRPr="00AA3C3C">
        <w:rPr>
          <w:rFonts w:asciiTheme="minorHAnsi" w:hAnsiTheme="minorHAnsi" w:cs="Arial"/>
        </w:rPr>
        <w:t xml:space="preserve">The Firearms Act and the </w:t>
      </w:r>
      <w:r w:rsidR="006119A8" w:rsidRPr="00AA3C3C">
        <w:rPr>
          <w:rFonts w:asciiTheme="minorHAnsi" w:hAnsiTheme="minorHAnsi" w:cs="Arial"/>
        </w:rPr>
        <w:t>Liquor</w:t>
      </w:r>
      <w:r w:rsidR="006119A8">
        <w:rPr>
          <w:rFonts w:asciiTheme="minorHAnsi" w:hAnsiTheme="minorHAnsi" w:cs="Arial"/>
        </w:rPr>
        <w:t> </w:t>
      </w:r>
      <w:r w:rsidRPr="00AA3C3C">
        <w:rPr>
          <w:rFonts w:asciiTheme="minorHAnsi" w:hAnsiTheme="minorHAnsi" w:cs="Arial"/>
        </w:rPr>
        <w:t>Act extend these disqualifying offences to close associates able to exercise significant influence over the conduct of a person’s business.</w:t>
      </w:r>
    </w:p>
    <w:p w:rsidR="00252D76" w:rsidRDefault="00252D76" w:rsidP="001C06F1">
      <w:pPr>
        <w:pStyle w:val="Default"/>
        <w:spacing w:after="120" w:line="276" w:lineRule="auto"/>
        <w:rPr>
          <w:rFonts w:asciiTheme="minorHAnsi" w:hAnsiTheme="minorHAnsi" w:cs="Arial"/>
        </w:rPr>
      </w:pPr>
      <w:r>
        <w:rPr>
          <w:rFonts w:asciiTheme="minorHAnsi" w:hAnsiTheme="minorHAnsi" w:cs="Arial"/>
        </w:rPr>
        <w:t>Disqualifying offences checks are currently required for:</w:t>
      </w:r>
    </w:p>
    <w:p w:rsidR="00252D76" w:rsidRPr="00CB2EED" w:rsidRDefault="00252D76" w:rsidP="00CB2EED">
      <w:pPr>
        <w:pStyle w:val="ListParagraph"/>
        <w:numPr>
          <w:ilvl w:val="0"/>
          <w:numId w:val="30"/>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promoters in both NSW and Victoria</w:t>
      </w:r>
      <w:r w:rsidR="006119A8">
        <w:rPr>
          <w:rFonts w:asciiTheme="minorHAnsi" w:hAnsiTheme="minorHAnsi" w:cs="Arial"/>
          <w:szCs w:val="24"/>
        </w:rPr>
        <w:t>;</w:t>
      </w:r>
    </w:p>
    <w:p w:rsidR="00252D76" w:rsidRPr="00CB2EED" w:rsidRDefault="00252D76" w:rsidP="00CB2EED">
      <w:pPr>
        <w:pStyle w:val="ListParagraph"/>
        <w:numPr>
          <w:ilvl w:val="0"/>
          <w:numId w:val="30"/>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other industry participants in both NSW and Victoria; and</w:t>
      </w:r>
    </w:p>
    <w:p w:rsidR="00252D76" w:rsidRPr="00CB2EED" w:rsidRDefault="00252D76" w:rsidP="00CB2EED">
      <w:pPr>
        <w:pStyle w:val="ListParagraph"/>
        <w:numPr>
          <w:ilvl w:val="0"/>
          <w:numId w:val="30"/>
        </w:numPr>
        <w:autoSpaceDE w:val="0"/>
        <w:autoSpaceDN w:val="0"/>
        <w:adjustRightInd w:val="0"/>
        <w:spacing w:after="120" w:line="276" w:lineRule="auto"/>
        <w:rPr>
          <w:rFonts w:asciiTheme="minorHAnsi" w:hAnsiTheme="minorHAnsi" w:cs="Arial"/>
          <w:szCs w:val="24"/>
        </w:rPr>
      </w:pPr>
      <w:r w:rsidRPr="00CB2EED">
        <w:rPr>
          <w:rFonts w:asciiTheme="minorHAnsi" w:hAnsiTheme="minorHAnsi" w:cs="Arial"/>
          <w:szCs w:val="24"/>
        </w:rPr>
        <w:t>combatants</w:t>
      </w:r>
      <w:r w:rsidR="009E7E1B" w:rsidRPr="00CB2EED">
        <w:rPr>
          <w:rFonts w:asciiTheme="minorHAnsi" w:hAnsiTheme="minorHAnsi" w:cs="Arial"/>
          <w:szCs w:val="24"/>
        </w:rPr>
        <w:t xml:space="preserve"> (contestants)</w:t>
      </w:r>
      <w:r w:rsidRPr="00CB2EED">
        <w:rPr>
          <w:rFonts w:asciiTheme="minorHAnsi" w:hAnsiTheme="minorHAnsi" w:cs="Arial"/>
          <w:szCs w:val="24"/>
        </w:rPr>
        <w:t xml:space="preserve"> in NSW.</w:t>
      </w:r>
    </w:p>
    <w:p w:rsidR="008006E5" w:rsidRDefault="008006E5" w:rsidP="00B76776">
      <w:pPr>
        <w:pStyle w:val="Caption"/>
        <w:keepNext/>
        <w:keepLines/>
        <w:pBdr>
          <w:top w:val="double" w:sz="4" w:space="1" w:color="auto"/>
          <w:left w:val="double" w:sz="4" w:space="4" w:color="auto"/>
          <w:bottom w:val="double" w:sz="4" w:space="1" w:color="auto"/>
          <w:right w:val="double" w:sz="4" w:space="4" w:color="auto"/>
        </w:pBdr>
        <w:spacing w:after="120" w:line="276" w:lineRule="auto"/>
      </w:pPr>
      <w:bookmarkStart w:id="28" w:name="_Toc434243831"/>
      <w:bookmarkStart w:id="29" w:name="_Ref434245389"/>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b w:val="0"/>
          <w:bCs w:val="0"/>
          <w:sz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b w:val="0"/>
          <w:bCs w:val="0"/>
          <w:sz w:val="20"/>
        </w:rPr>
        <w:fldChar w:fldCharType="separate"/>
      </w:r>
      <w:r w:rsidR="00F24974">
        <w:rPr>
          <w:rFonts w:asciiTheme="minorHAnsi" w:eastAsiaTheme="minorHAnsi" w:hAnsiTheme="minorHAnsi" w:cstheme="minorBidi"/>
          <w:noProof/>
          <w:sz w:val="20"/>
          <w:szCs w:val="20"/>
        </w:rPr>
        <w:t>7</w:t>
      </w:r>
      <w:r w:rsidR="00402613" w:rsidRPr="00BF5EED">
        <w:rPr>
          <w:rFonts w:asciiTheme="minorHAnsi" w:eastAsiaTheme="minorHAnsi" w:hAnsiTheme="minorHAnsi" w:cstheme="minorBidi"/>
          <w:b w:val="0"/>
          <w:bCs w:val="0"/>
          <w:sz w:val="20"/>
        </w:rPr>
        <w:fldChar w:fldCharType="end"/>
      </w:r>
      <w:r w:rsidRPr="00BF5EED">
        <w:rPr>
          <w:rFonts w:asciiTheme="minorHAnsi" w:eastAsiaTheme="minorHAnsi" w:hAnsiTheme="minorHAnsi" w:cstheme="minorBidi"/>
          <w:sz w:val="20"/>
          <w:szCs w:val="20"/>
        </w:rPr>
        <w:t xml:space="preserve"> </w:t>
      </w:r>
      <w:r w:rsidRPr="00BF5EED">
        <w:rPr>
          <w:sz w:val="20"/>
          <w:szCs w:val="20"/>
        </w:rPr>
        <w:t xml:space="preserve">– </w:t>
      </w:r>
      <w:r w:rsidR="00DA428D" w:rsidRPr="00BF5EED">
        <w:rPr>
          <w:rStyle w:val="Strong"/>
          <w:sz w:val="20"/>
          <w:szCs w:val="20"/>
        </w:rPr>
        <w:t>Management of crime risks in combat sports</w:t>
      </w:r>
      <w:r w:rsidR="00595593" w:rsidRPr="00BF5EED">
        <w:rPr>
          <w:rStyle w:val="Strong"/>
          <w:sz w:val="20"/>
          <w:szCs w:val="20"/>
        </w:rPr>
        <w:t>:</w:t>
      </w:r>
      <w:bookmarkEnd w:id="28"/>
      <w:bookmarkEnd w:id="29"/>
      <w:r w:rsidR="00595593" w:rsidRPr="00BF5EED">
        <w:rPr>
          <w:rStyle w:val="Strong"/>
          <w:sz w:val="20"/>
          <w:szCs w:val="20"/>
        </w:rPr>
        <w:t xml:space="preserve"> </w:t>
      </w:r>
      <w:r w:rsidR="00DA428D" w:rsidRPr="00BF5EED">
        <w:rPr>
          <w:rStyle w:val="Strong"/>
          <w:b w:val="0"/>
          <w:sz w:val="20"/>
          <w:szCs w:val="20"/>
        </w:rPr>
        <w:t>Is there a role for Government in managing crime risks in combat sports?</w:t>
      </w:r>
      <w:r w:rsidR="00595593" w:rsidRPr="00BF5EED">
        <w:rPr>
          <w:rStyle w:val="Strong"/>
          <w:b w:val="0"/>
          <w:sz w:val="20"/>
          <w:szCs w:val="20"/>
        </w:rPr>
        <w:t xml:space="preserve"> </w:t>
      </w:r>
      <w:r w:rsidR="00DA428D" w:rsidRPr="00BF5EED">
        <w:rPr>
          <w:rStyle w:val="Strong"/>
          <w:b w:val="0"/>
          <w:sz w:val="20"/>
          <w:szCs w:val="20"/>
        </w:rPr>
        <w:t xml:space="preserve">If </w:t>
      </w:r>
      <w:r w:rsidR="00BF5EED">
        <w:rPr>
          <w:rStyle w:val="Strong"/>
          <w:b w:val="0"/>
          <w:sz w:val="20"/>
          <w:szCs w:val="20"/>
        </w:rPr>
        <w:t>s</w:t>
      </w:r>
      <w:r w:rsidR="00DA428D" w:rsidRPr="00BF5EED">
        <w:rPr>
          <w:rStyle w:val="Strong"/>
          <w:b w:val="0"/>
          <w:sz w:val="20"/>
          <w:szCs w:val="20"/>
        </w:rPr>
        <w:t>o, how should these risks</w:t>
      </w:r>
      <w:r w:rsidR="00BF5EED">
        <w:rPr>
          <w:rStyle w:val="Strong"/>
          <w:b w:val="0"/>
          <w:sz w:val="20"/>
          <w:szCs w:val="20"/>
        </w:rPr>
        <w:t xml:space="preserve"> be mitigated </w:t>
      </w:r>
      <w:r w:rsidR="00BF5EED" w:rsidRPr="00BF5EED">
        <w:rPr>
          <w:rFonts w:asciiTheme="minorHAnsi" w:eastAsiaTheme="minorHAnsi" w:hAnsiTheme="minorHAnsi" w:cstheme="minorBidi"/>
          <w:b w:val="0"/>
          <w:sz w:val="20"/>
          <w:szCs w:val="20"/>
        </w:rPr>
        <w:t>(select all that apply):</w:t>
      </w:r>
      <w:r w:rsidR="00BF5EED">
        <w:rPr>
          <w:rFonts w:asciiTheme="minorHAnsi" w:eastAsiaTheme="minorHAnsi" w:hAnsiTheme="minorHAnsi" w:cstheme="minorBidi"/>
          <w:b w:val="0"/>
          <w:sz w:val="20"/>
          <w:szCs w:val="20"/>
        </w:rPr>
        <w:br/>
        <w:t>- f</w:t>
      </w:r>
      <w:r w:rsidR="00BF5EED" w:rsidRPr="00BF5EED">
        <w:rPr>
          <w:rFonts w:asciiTheme="minorHAnsi" w:eastAsiaTheme="minorHAnsi" w:hAnsiTheme="minorHAnsi" w:cstheme="minorBidi"/>
          <w:b w:val="0"/>
          <w:sz w:val="20"/>
          <w:szCs w:val="20"/>
        </w:rPr>
        <w:t>it and proper testing requirements</w:t>
      </w:r>
      <w:proofErr w:type="gramStart"/>
      <w:r w:rsidR="00BF5EED">
        <w:rPr>
          <w:rFonts w:asciiTheme="minorHAnsi" w:eastAsiaTheme="minorHAnsi" w:hAnsiTheme="minorHAnsi" w:cstheme="minorBidi"/>
          <w:b w:val="0"/>
          <w:sz w:val="20"/>
          <w:szCs w:val="20"/>
        </w:rPr>
        <w:t>;</w:t>
      </w:r>
      <w:proofErr w:type="gramEnd"/>
      <w:r w:rsidR="00BF5EED">
        <w:rPr>
          <w:rFonts w:asciiTheme="minorHAnsi" w:eastAsiaTheme="minorHAnsi" w:hAnsiTheme="minorHAnsi" w:cstheme="minorBidi"/>
          <w:b w:val="0"/>
          <w:sz w:val="20"/>
          <w:szCs w:val="20"/>
        </w:rPr>
        <w:br/>
        <w:t>- d</w:t>
      </w:r>
      <w:r w:rsidR="00BF5EED" w:rsidRPr="00BF5EED">
        <w:rPr>
          <w:rFonts w:asciiTheme="minorHAnsi" w:eastAsiaTheme="minorHAnsi" w:hAnsiTheme="minorHAnsi" w:cstheme="minorBidi"/>
          <w:b w:val="0"/>
          <w:sz w:val="20"/>
          <w:szCs w:val="20"/>
        </w:rPr>
        <w:t xml:space="preserve">isqualifying </w:t>
      </w:r>
      <w:r w:rsidR="00BF5EED">
        <w:rPr>
          <w:rFonts w:asciiTheme="minorHAnsi" w:eastAsiaTheme="minorHAnsi" w:hAnsiTheme="minorHAnsi" w:cstheme="minorBidi"/>
          <w:b w:val="0"/>
          <w:sz w:val="20"/>
          <w:szCs w:val="20"/>
        </w:rPr>
        <w:t>o</w:t>
      </w:r>
      <w:r w:rsidR="00BF5EED" w:rsidRPr="00BF5EED">
        <w:rPr>
          <w:rFonts w:asciiTheme="minorHAnsi" w:eastAsiaTheme="minorHAnsi" w:hAnsiTheme="minorHAnsi" w:cstheme="minorBidi"/>
          <w:b w:val="0"/>
          <w:sz w:val="20"/>
          <w:szCs w:val="20"/>
        </w:rPr>
        <w:t>ffences</w:t>
      </w:r>
      <w:r w:rsidR="00BF5EED">
        <w:rPr>
          <w:rFonts w:asciiTheme="minorHAnsi" w:eastAsiaTheme="minorHAnsi" w:hAnsiTheme="minorHAnsi" w:cstheme="minorBidi"/>
          <w:b w:val="0"/>
          <w:sz w:val="20"/>
          <w:szCs w:val="20"/>
        </w:rPr>
        <w:t>;</w:t>
      </w:r>
      <w:r w:rsidR="00BF5EED">
        <w:rPr>
          <w:rFonts w:asciiTheme="minorHAnsi" w:eastAsiaTheme="minorHAnsi" w:hAnsiTheme="minorHAnsi" w:cstheme="minorBidi"/>
          <w:b w:val="0"/>
          <w:sz w:val="20"/>
          <w:szCs w:val="20"/>
        </w:rPr>
        <w:br/>
      </w:r>
      <w:r w:rsidR="00BF5EED">
        <w:rPr>
          <w:b w:val="0"/>
          <w:sz w:val="20"/>
          <w:szCs w:val="20"/>
        </w:rPr>
        <w:t>- other (please specify)</w:t>
      </w:r>
      <w:r w:rsidR="00DA428D" w:rsidRPr="00BF5EED">
        <w:rPr>
          <w:rStyle w:val="Strong"/>
          <w:b w:val="0"/>
          <w:sz w:val="20"/>
          <w:szCs w:val="20"/>
        </w:rPr>
        <w:t>?</w:t>
      </w:r>
    </w:p>
    <w:p w:rsidR="009D2111" w:rsidRPr="009D2111" w:rsidRDefault="009D2111" w:rsidP="009D2111">
      <w:pPr>
        <w:sectPr w:rsidR="009D2111" w:rsidRPr="009D2111" w:rsidSect="0075196D">
          <w:endnotePr>
            <w:numFmt w:val="decimal"/>
          </w:endnotePr>
          <w:pgSz w:w="11900" w:h="16840"/>
          <w:pgMar w:top="1661" w:right="1418" w:bottom="709" w:left="1797" w:header="1701" w:footer="459" w:gutter="0"/>
          <w:cols w:space="708"/>
          <w:titlePg/>
          <w:docGrid w:linePitch="326"/>
        </w:sectPr>
      </w:pPr>
    </w:p>
    <w:p w:rsidR="006F4240" w:rsidRPr="00DB3799" w:rsidRDefault="006F4240" w:rsidP="006F4240">
      <w:pPr>
        <w:pStyle w:val="Heading1"/>
        <w:keepNext w:val="0"/>
        <w:pBdr>
          <w:bottom w:val="single" w:sz="8" w:space="4" w:color="4F81BD" w:themeColor="accent1"/>
        </w:pBdr>
        <w:spacing w:before="0" w:after="120" w:line="276" w:lineRule="auto"/>
        <w:contextualSpacing/>
        <w:rPr>
          <w:rFonts w:asciiTheme="minorHAnsi" w:eastAsiaTheme="majorEastAsia" w:hAnsiTheme="minorHAnsi" w:cstheme="majorBidi"/>
          <w:b w:val="0"/>
          <w:bCs w:val="0"/>
          <w:color w:val="17365D" w:themeColor="text2" w:themeShade="BF"/>
          <w:spacing w:val="5"/>
          <w:kern w:val="28"/>
          <w:sz w:val="52"/>
          <w:szCs w:val="52"/>
        </w:rPr>
      </w:pPr>
      <w:bookmarkStart w:id="30" w:name="_Toc434250159"/>
      <w:r>
        <w:rPr>
          <w:rFonts w:asciiTheme="minorHAnsi" w:eastAsiaTheme="majorEastAsia" w:hAnsiTheme="minorHAnsi" w:cstheme="majorBidi"/>
          <w:b w:val="0"/>
          <w:bCs w:val="0"/>
          <w:color w:val="17365D" w:themeColor="text2" w:themeShade="BF"/>
          <w:spacing w:val="5"/>
          <w:kern w:val="28"/>
          <w:sz w:val="52"/>
          <w:szCs w:val="52"/>
        </w:rPr>
        <w:lastRenderedPageBreak/>
        <w:t>Regulat</w:t>
      </w:r>
      <w:r w:rsidR="00020071">
        <w:rPr>
          <w:rFonts w:asciiTheme="minorHAnsi" w:eastAsiaTheme="majorEastAsia" w:hAnsiTheme="minorHAnsi" w:cstheme="majorBidi"/>
          <w:b w:val="0"/>
          <w:bCs w:val="0"/>
          <w:color w:val="17365D" w:themeColor="text2" w:themeShade="BF"/>
          <w:spacing w:val="5"/>
          <w:kern w:val="28"/>
          <w:sz w:val="52"/>
          <w:szCs w:val="52"/>
        </w:rPr>
        <w:t>ory approaches for</w:t>
      </w:r>
      <w:r>
        <w:rPr>
          <w:rFonts w:asciiTheme="minorHAnsi" w:eastAsiaTheme="majorEastAsia" w:hAnsiTheme="minorHAnsi" w:cstheme="majorBidi"/>
          <w:b w:val="0"/>
          <w:bCs w:val="0"/>
          <w:color w:val="17365D" w:themeColor="text2" w:themeShade="BF"/>
          <w:spacing w:val="5"/>
          <w:kern w:val="28"/>
          <w:sz w:val="52"/>
          <w:szCs w:val="52"/>
        </w:rPr>
        <w:t xml:space="preserve"> </w:t>
      </w:r>
      <w:r w:rsidRPr="00DB3799">
        <w:rPr>
          <w:rFonts w:asciiTheme="minorHAnsi" w:eastAsiaTheme="majorEastAsia" w:hAnsiTheme="minorHAnsi" w:cstheme="majorBidi"/>
          <w:b w:val="0"/>
          <w:bCs w:val="0"/>
          <w:color w:val="17365D" w:themeColor="text2" w:themeShade="BF"/>
          <w:spacing w:val="5"/>
          <w:kern w:val="28"/>
          <w:sz w:val="52"/>
          <w:szCs w:val="52"/>
        </w:rPr>
        <w:t>combat sports</w:t>
      </w:r>
      <w:bookmarkEnd w:id="30"/>
    </w:p>
    <w:p w:rsidR="00020071" w:rsidRPr="008C3FEA" w:rsidRDefault="000341D5" w:rsidP="00020071">
      <w:pPr>
        <w:pStyle w:val="Heading2"/>
        <w:spacing w:before="0" w:after="120"/>
      </w:pPr>
      <w:bookmarkStart w:id="31" w:name="_Toc434250160"/>
      <w:r>
        <w:t>Regulation of a</w:t>
      </w:r>
      <w:r w:rsidR="00020071" w:rsidRPr="008C3FEA">
        <w:t>mateur and</w:t>
      </w:r>
      <w:r>
        <w:t>/or</w:t>
      </w:r>
      <w:r w:rsidR="00020071" w:rsidRPr="008C3FEA">
        <w:t xml:space="preserve"> professional combat sports</w:t>
      </w:r>
      <w:bookmarkEnd w:id="31"/>
      <w:r w:rsidR="00020071" w:rsidRPr="008C3FEA">
        <w:t xml:space="preserve"> </w:t>
      </w:r>
    </w:p>
    <w:p w:rsidR="00020071" w:rsidRDefault="00020071" w:rsidP="00020071">
      <w:pPr>
        <w:pStyle w:val="Default"/>
        <w:spacing w:after="120" w:line="276" w:lineRule="auto"/>
        <w:rPr>
          <w:rFonts w:asciiTheme="minorHAnsi" w:hAnsiTheme="minorHAnsi" w:cs="Arial"/>
        </w:rPr>
      </w:pPr>
      <w:r>
        <w:rPr>
          <w:rFonts w:asciiTheme="minorHAnsi" w:hAnsiTheme="minorHAnsi" w:cs="Arial"/>
        </w:rPr>
        <w:t>Combat sports include both professional and amateur codes.</w:t>
      </w:r>
      <w:r>
        <w:rPr>
          <w:rStyle w:val="FootnoteReference"/>
          <w:rFonts w:asciiTheme="minorHAnsi" w:hAnsiTheme="minorHAnsi" w:cs="Arial"/>
        </w:rPr>
        <w:footnoteReference w:id="29"/>
      </w:r>
      <w:r>
        <w:rPr>
          <w:rFonts w:asciiTheme="minorHAnsi" w:hAnsiTheme="minorHAnsi" w:cs="Arial"/>
        </w:rPr>
        <w:t xml:space="preserve"> Determining the difference between the two is often difficult, although a number of distinguishing features can be identified:</w:t>
      </w:r>
    </w:p>
    <w:p w:rsidR="00020071" w:rsidRPr="00252D76" w:rsidRDefault="00020071" w:rsidP="00020071">
      <w:pPr>
        <w:pStyle w:val="ListParagraph"/>
        <w:numPr>
          <w:ilvl w:val="0"/>
          <w:numId w:val="11"/>
        </w:numPr>
        <w:spacing w:after="120" w:line="276" w:lineRule="auto"/>
        <w:rPr>
          <w:szCs w:val="24"/>
        </w:rPr>
      </w:pPr>
      <w:r>
        <w:rPr>
          <w:szCs w:val="24"/>
        </w:rPr>
        <w:t>a</w:t>
      </w:r>
      <w:r w:rsidRPr="00252D76">
        <w:rPr>
          <w:szCs w:val="24"/>
        </w:rPr>
        <w:t>mateur contestants do not</w:t>
      </w:r>
      <w:r>
        <w:rPr>
          <w:szCs w:val="24"/>
        </w:rPr>
        <w:t xml:space="preserve"> generally</w:t>
      </w:r>
      <w:r w:rsidRPr="00252D76">
        <w:rPr>
          <w:szCs w:val="24"/>
        </w:rPr>
        <w:t xml:space="preserve"> compete for </w:t>
      </w:r>
      <w:r>
        <w:rPr>
          <w:szCs w:val="24"/>
        </w:rPr>
        <w:t>money or other prizes with monetary value,</w:t>
      </w:r>
      <w:r w:rsidRPr="00252D76">
        <w:rPr>
          <w:szCs w:val="24"/>
        </w:rPr>
        <w:t xml:space="preserve"> and are more likely to be required to use specific protective equipment </w:t>
      </w:r>
      <w:r>
        <w:rPr>
          <w:szCs w:val="24"/>
        </w:rPr>
        <w:t>including larger gloves and</w:t>
      </w:r>
      <w:r w:rsidRPr="00252D76">
        <w:rPr>
          <w:szCs w:val="24"/>
        </w:rPr>
        <w:t xml:space="preserve"> headgear.</w:t>
      </w:r>
      <w:r>
        <w:rPr>
          <w:szCs w:val="24"/>
        </w:rPr>
        <w:t xml:space="preserve"> Amateurs may be required to be members of a governing body (such as Boxing Australia) and, in NSW, amateur contests are required to be sanctioned by an Approved Amateur Body (AAB). Amateur contests may also be of shorter duration than professional contests and may be conducted under different rules. Amateur boxing (as conducted by the </w:t>
      </w:r>
      <w:r>
        <w:t xml:space="preserve">International Boxing Association, </w:t>
      </w:r>
      <w:r>
        <w:rPr>
          <w:szCs w:val="24"/>
        </w:rPr>
        <w:t xml:space="preserve">AIBA) is an Olympic sport and still requires contestants to maintain amateur status. </w:t>
      </w:r>
    </w:p>
    <w:p w:rsidR="00020071" w:rsidRDefault="00722375" w:rsidP="00020071">
      <w:pPr>
        <w:pStyle w:val="ListParagraph"/>
        <w:numPr>
          <w:ilvl w:val="0"/>
          <w:numId w:val="11"/>
        </w:numPr>
        <w:autoSpaceDE w:val="0"/>
        <w:autoSpaceDN w:val="0"/>
        <w:adjustRightInd w:val="0"/>
        <w:spacing w:after="120" w:line="276" w:lineRule="auto"/>
        <w:rPr>
          <w:rFonts w:asciiTheme="minorHAnsi" w:hAnsiTheme="minorHAnsi" w:cs="Arial"/>
          <w:szCs w:val="24"/>
        </w:rPr>
      </w:pPr>
      <w:r>
        <w:rPr>
          <w:rFonts w:asciiTheme="minorHAnsi" w:hAnsiTheme="minorHAnsi" w:cs="Arial"/>
          <w:szCs w:val="24"/>
        </w:rPr>
        <w:t>p</w:t>
      </w:r>
      <w:r w:rsidR="00020071">
        <w:rPr>
          <w:rFonts w:asciiTheme="minorHAnsi" w:hAnsiTheme="minorHAnsi" w:cs="Arial"/>
          <w:szCs w:val="24"/>
        </w:rPr>
        <w:t>rofessional contestants compete for money and</w:t>
      </w:r>
      <w:r>
        <w:rPr>
          <w:rFonts w:asciiTheme="minorHAnsi" w:hAnsiTheme="minorHAnsi" w:cs="Arial"/>
          <w:szCs w:val="24"/>
        </w:rPr>
        <w:t>/or</w:t>
      </w:r>
      <w:r w:rsidR="00020071">
        <w:rPr>
          <w:rFonts w:asciiTheme="minorHAnsi" w:hAnsiTheme="minorHAnsi" w:cs="Arial"/>
          <w:szCs w:val="24"/>
        </w:rPr>
        <w:t xml:space="preserve"> prizes and are often prohibited from competing in amateur contests. Longer bouts, different rules, and less stringent protective equipment requirements mean that professional contests</w:t>
      </w:r>
      <w:r w:rsidR="00020071" w:rsidRPr="00252D76">
        <w:rPr>
          <w:rFonts w:asciiTheme="minorHAnsi" w:hAnsiTheme="minorHAnsi" w:cs="Arial"/>
          <w:szCs w:val="24"/>
        </w:rPr>
        <w:t xml:space="preserve"> sometimes require match injuries to be more severe before the referee will stop the competition</w:t>
      </w:r>
      <w:r w:rsidR="00020071">
        <w:rPr>
          <w:rFonts w:asciiTheme="minorHAnsi" w:hAnsiTheme="minorHAnsi" w:cs="Arial"/>
          <w:szCs w:val="24"/>
        </w:rPr>
        <w:t>. Boxing ACT’s website states “Professional boxers...engage in more forceful and demanding boxing than the average amateur boxer”.</w:t>
      </w:r>
      <w:r w:rsidR="00020071">
        <w:rPr>
          <w:rStyle w:val="FootnoteReference"/>
          <w:rFonts w:asciiTheme="minorHAnsi" w:hAnsiTheme="minorHAnsi" w:cs="Arial"/>
          <w:szCs w:val="24"/>
        </w:rPr>
        <w:footnoteReference w:id="30"/>
      </w:r>
      <w:r w:rsidR="00020071">
        <w:rPr>
          <w:rFonts w:asciiTheme="minorHAnsi" w:hAnsiTheme="minorHAnsi" w:cs="Arial"/>
          <w:szCs w:val="24"/>
        </w:rPr>
        <w:t xml:space="preserve"> </w:t>
      </w:r>
    </w:p>
    <w:p w:rsidR="00722375" w:rsidRDefault="00722375" w:rsidP="00020071">
      <w:pPr>
        <w:pStyle w:val="Default"/>
        <w:spacing w:after="120" w:line="276" w:lineRule="auto"/>
        <w:rPr>
          <w:rFonts w:asciiTheme="minorHAnsi" w:hAnsiTheme="minorHAnsi" w:cs="Arial"/>
        </w:rPr>
      </w:pPr>
      <w:r>
        <w:rPr>
          <w:rFonts w:asciiTheme="minorHAnsi" w:hAnsiTheme="minorHAnsi" w:cs="Arial"/>
        </w:rPr>
        <w:t xml:space="preserve">However, </w:t>
      </w:r>
      <w:r w:rsidR="00C2272F">
        <w:rPr>
          <w:rFonts w:asciiTheme="minorHAnsi" w:hAnsiTheme="minorHAnsi" w:cs="Arial"/>
        </w:rPr>
        <w:t>some</w:t>
      </w:r>
      <w:r>
        <w:rPr>
          <w:rFonts w:asciiTheme="minorHAnsi" w:hAnsiTheme="minorHAnsi" w:cs="Arial"/>
        </w:rPr>
        <w:t xml:space="preserve"> industry participants consulted in development of this Discussion Paper </w:t>
      </w:r>
      <w:r w:rsidR="00C2272F">
        <w:rPr>
          <w:rFonts w:asciiTheme="minorHAnsi" w:hAnsiTheme="minorHAnsi" w:cs="Arial"/>
        </w:rPr>
        <w:t>suggested differentiating</w:t>
      </w:r>
      <w:r w:rsidRPr="00C2272F">
        <w:rPr>
          <w:rFonts w:asciiTheme="minorHAnsi" w:hAnsiTheme="minorHAnsi" w:cs="Arial"/>
        </w:rPr>
        <w:t xml:space="preserve"> between amateur and professional is irrelevant in many combat sports</w:t>
      </w:r>
      <w:r w:rsidR="00C2272F">
        <w:rPr>
          <w:rFonts w:asciiTheme="minorHAnsi" w:hAnsiTheme="minorHAnsi" w:cs="Arial"/>
        </w:rPr>
        <w:t xml:space="preserve"> and indicated r</w:t>
      </w:r>
      <w:r w:rsidRPr="00C2272F">
        <w:rPr>
          <w:rFonts w:asciiTheme="minorHAnsi" w:hAnsiTheme="minorHAnsi" w:cs="Arial"/>
        </w:rPr>
        <w:t xml:space="preserve">egistration should </w:t>
      </w:r>
      <w:r w:rsidR="00C2272F">
        <w:rPr>
          <w:rFonts w:asciiTheme="minorHAnsi" w:hAnsiTheme="minorHAnsi" w:cs="Arial"/>
        </w:rPr>
        <w:t xml:space="preserve">instead </w:t>
      </w:r>
      <w:r w:rsidRPr="00C2272F">
        <w:rPr>
          <w:rFonts w:asciiTheme="minorHAnsi" w:hAnsiTheme="minorHAnsi" w:cs="Arial"/>
        </w:rPr>
        <w:t>be based on a fighter’s experience</w:t>
      </w:r>
      <w:r w:rsidR="00AD728B">
        <w:rPr>
          <w:rFonts w:asciiTheme="minorHAnsi" w:hAnsiTheme="minorHAnsi" w:cs="Arial"/>
        </w:rPr>
        <w:t xml:space="preserve"> through competition points, rankings, grading or number of fights</w:t>
      </w:r>
      <w:r w:rsidRPr="00C2272F">
        <w:rPr>
          <w:rFonts w:asciiTheme="minorHAnsi" w:hAnsiTheme="minorHAnsi" w:cs="Arial"/>
        </w:rPr>
        <w:t>.</w:t>
      </w:r>
    </w:p>
    <w:p w:rsidR="00020071" w:rsidRDefault="00C2272F" w:rsidP="00020071">
      <w:pPr>
        <w:pStyle w:val="Default"/>
        <w:spacing w:after="120" w:line="276" w:lineRule="auto"/>
        <w:rPr>
          <w:rFonts w:asciiTheme="minorHAnsi" w:hAnsiTheme="minorHAnsi" w:cs="Arial"/>
        </w:rPr>
      </w:pPr>
      <w:r>
        <w:rPr>
          <w:rFonts w:asciiTheme="minorHAnsi" w:hAnsiTheme="minorHAnsi" w:cs="Arial"/>
        </w:rPr>
        <w:t>Conversely academic research suggests t</w:t>
      </w:r>
      <w:r w:rsidR="00020071">
        <w:rPr>
          <w:rFonts w:asciiTheme="minorHAnsi" w:hAnsiTheme="minorHAnsi" w:cs="Arial"/>
        </w:rPr>
        <w:t xml:space="preserve">he differences between amateur and professional contests may increase the risk of injury to participants. A </w:t>
      </w:r>
      <w:r w:rsidR="00020071" w:rsidRPr="008B4AAC">
        <w:rPr>
          <w:rFonts w:asciiTheme="minorHAnsi" w:hAnsiTheme="minorHAnsi" w:cs="Arial"/>
        </w:rPr>
        <w:t>study published in the British Journal of Medicine stated that amateur boxers show a lower incidence of Chronic Traumatic Brain Injuries than professional boxers, presumably because of less exposure to repetitive head trauma, through shorter bouts, and the mandatory use of protective headgear.</w:t>
      </w:r>
      <w:r w:rsidR="00020071" w:rsidRPr="00722375">
        <w:rPr>
          <w:rStyle w:val="FootnoteReference"/>
          <w:rFonts w:asciiTheme="minorHAnsi" w:hAnsiTheme="minorHAnsi" w:cs="Arial"/>
        </w:rPr>
        <w:footnoteReference w:id="31"/>
      </w:r>
    </w:p>
    <w:p w:rsidR="00020071" w:rsidRPr="00D12FC1" w:rsidRDefault="00020071" w:rsidP="00020071">
      <w:pPr>
        <w:pStyle w:val="Default"/>
        <w:spacing w:after="120" w:line="276" w:lineRule="auto"/>
        <w:rPr>
          <w:rFonts w:asciiTheme="minorHAnsi" w:hAnsiTheme="minorHAnsi" w:cs="Arial"/>
        </w:rPr>
      </w:pPr>
      <w:r w:rsidRPr="000145F5">
        <w:rPr>
          <w:rFonts w:asciiTheme="minorHAnsi" w:hAnsiTheme="minorHAnsi" w:cs="Arial"/>
        </w:rPr>
        <w:t xml:space="preserve">Currently, the only combat sports participants requiring registration in the ACT are professional contestants. NSW, WA and SA require both amateur and professional </w:t>
      </w:r>
      <w:r w:rsidRPr="000145F5">
        <w:rPr>
          <w:rFonts w:asciiTheme="minorHAnsi" w:hAnsiTheme="minorHAnsi" w:cs="Arial"/>
        </w:rPr>
        <w:lastRenderedPageBreak/>
        <w:t xml:space="preserve">combat sports contestants to be registered. This allows for government oversight of </w:t>
      </w:r>
      <w:r w:rsidR="00722375">
        <w:rPr>
          <w:rFonts w:asciiTheme="minorHAnsi" w:hAnsiTheme="minorHAnsi" w:cs="Arial"/>
        </w:rPr>
        <w:t xml:space="preserve">all </w:t>
      </w:r>
      <w:r w:rsidRPr="000145F5">
        <w:rPr>
          <w:rFonts w:asciiTheme="minorHAnsi" w:hAnsiTheme="minorHAnsi" w:cs="Arial"/>
        </w:rPr>
        <w:t>contestants</w:t>
      </w:r>
      <w:r w:rsidR="00722375">
        <w:rPr>
          <w:rFonts w:asciiTheme="minorHAnsi" w:hAnsiTheme="minorHAnsi" w:cs="Arial"/>
        </w:rPr>
        <w:t>’</w:t>
      </w:r>
      <w:r w:rsidRPr="000145F5">
        <w:rPr>
          <w:rFonts w:asciiTheme="minorHAnsi" w:hAnsiTheme="minorHAnsi" w:cs="Arial"/>
        </w:rPr>
        <w:t xml:space="preserve"> injury records and helps to prevent contestants from circumventing medical suspensions by changing sports. A level of mutual recognition of clearances exists between some State combat sports regulatory bodies which allow registered contestants to have their registration clearances recognised interstate. </w:t>
      </w:r>
    </w:p>
    <w:p w:rsidR="00020071" w:rsidRPr="00110B17" w:rsidRDefault="00425693" w:rsidP="00110B17">
      <w:pPr>
        <w:pStyle w:val="Caption"/>
        <w:pBdr>
          <w:top w:val="double" w:sz="4" w:space="1" w:color="auto"/>
          <w:left w:val="double" w:sz="4" w:space="4" w:color="auto"/>
          <w:bottom w:val="double" w:sz="4" w:space="1" w:color="auto"/>
          <w:right w:val="double" w:sz="4" w:space="4" w:color="auto"/>
        </w:pBdr>
        <w:spacing w:after="120" w:line="276" w:lineRule="auto"/>
        <w:rPr>
          <w:rFonts w:asciiTheme="minorHAnsi" w:eastAsiaTheme="minorHAnsi" w:hAnsiTheme="minorHAnsi" w:cstheme="minorBidi"/>
          <w:b w:val="0"/>
          <w:sz w:val="20"/>
          <w:szCs w:val="20"/>
        </w:rPr>
      </w:pPr>
      <w:bookmarkStart w:id="32" w:name="_Toc434243832"/>
      <w:bookmarkStart w:id="33" w:name="_Ref435514672"/>
      <w:r w:rsidRPr="00110B17">
        <w:rPr>
          <w:rFonts w:asciiTheme="minorHAnsi" w:eastAsiaTheme="minorHAnsi" w:hAnsiTheme="minorHAnsi" w:cstheme="minorBidi"/>
          <w:sz w:val="20"/>
          <w:szCs w:val="20"/>
        </w:rPr>
        <w:t xml:space="preserve">Discussion question </w:t>
      </w:r>
      <w:r w:rsidR="00402613" w:rsidRPr="00110B17">
        <w:rPr>
          <w:rFonts w:asciiTheme="minorHAnsi" w:eastAsiaTheme="minorHAnsi" w:hAnsiTheme="minorHAnsi" w:cstheme="minorBidi"/>
          <w:sz w:val="20"/>
          <w:szCs w:val="20"/>
        </w:rPr>
        <w:fldChar w:fldCharType="begin"/>
      </w:r>
      <w:r w:rsidRPr="00110B17">
        <w:rPr>
          <w:rFonts w:asciiTheme="minorHAnsi" w:eastAsiaTheme="minorHAnsi" w:hAnsiTheme="minorHAnsi" w:cstheme="minorBidi"/>
          <w:sz w:val="20"/>
          <w:szCs w:val="20"/>
        </w:rPr>
        <w:instrText xml:space="preserve"> SEQ Discussion_question \* ARABIC </w:instrText>
      </w:r>
      <w:r w:rsidR="00402613" w:rsidRPr="00110B17">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8</w:t>
      </w:r>
      <w:r w:rsidR="00402613" w:rsidRPr="00110B17">
        <w:rPr>
          <w:rFonts w:asciiTheme="minorHAnsi" w:eastAsiaTheme="minorHAnsi" w:hAnsiTheme="minorHAnsi" w:cstheme="minorBidi"/>
          <w:sz w:val="20"/>
          <w:szCs w:val="20"/>
        </w:rPr>
        <w:fldChar w:fldCharType="end"/>
      </w:r>
      <w:r w:rsidRPr="00BF5EED">
        <w:rPr>
          <w:rFonts w:asciiTheme="minorHAnsi" w:eastAsiaTheme="minorHAnsi" w:hAnsiTheme="minorHAnsi" w:cstheme="minorBidi"/>
          <w:sz w:val="20"/>
          <w:szCs w:val="20"/>
        </w:rPr>
        <w:t xml:space="preserve"> </w:t>
      </w:r>
      <w:r w:rsidR="00020071" w:rsidRPr="00110B17">
        <w:rPr>
          <w:rFonts w:asciiTheme="minorHAnsi" w:eastAsiaTheme="minorHAnsi" w:hAnsiTheme="minorHAnsi" w:cstheme="minorBidi"/>
          <w:sz w:val="20"/>
          <w:szCs w:val="20"/>
        </w:rPr>
        <w:t xml:space="preserve">– Registration of contestants: </w:t>
      </w:r>
      <w:r w:rsidR="00C2272F" w:rsidRPr="00110B17">
        <w:rPr>
          <w:rFonts w:asciiTheme="minorHAnsi" w:eastAsiaTheme="minorHAnsi" w:hAnsiTheme="minorHAnsi" w:cstheme="minorBidi"/>
          <w:b w:val="0"/>
          <w:sz w:val="20"/>
          <w:szCs w:val="20"/>
        </w:rPr>
        <w:t>Is there a substantive and relevant distinction in risks between amateur and professional combat sports contestants? If so, s</w:t>
      </w:r>
      <w:r w:rsidR="00020071" w:rsidRPr="00110B17">
        <w:rPr>
          <w:rFonts w:asciiTheme="minorHAnsi" w:eastAsiaTheme="minorHAnsi" w:hAnsiTheme="minorHAnsi" w:cstheme="minorBidi"/>
          <w:b w:val="0"/>
          <w:sz w:val="20"/>
          <w:szCs w:val="20"/>
        </w:rPr>
        <w:t xml:space="preserve">hould </w:t>
      </w:r>
      <w:r w:rsidR="00696342">
        <w:rPr>
          <w:rFonts w:asciiTheme="minorHAnsi" w:eastAsiaTheme="minorHAnsi" w:hAnsiTheme="minorHAnsi" w:cstheme="minorBidi"/>
          <w:b w:val="0"/>
          <w:sz w:val="20"/>
          <w:szCs w:val="20"/>
        </w:rPr>
        <w:t>regulation of</w:t>
      </w:r>
      <w:r w:rsidR="00020071" w:rsidRPr="00110B17">
        <w:rPr>
          <w:rFonts w:asciiTheme="minorHAnsi" w:eastAsiaTheme="minorHAnsi" w:hAnsiTheme="minorHAnsi" w:cstheme="minorBidi"/>
          <w:b w:val="0"/>
          <w:sz w:val="20"/>
          <w:szCs w:val="20"/>
        </w:rPr>
        <w:t xml:space="preserve"> amateur and professional combat sports contestants </w:t>
      </w:r>
      <w:r w:rsidR="00696342">
        <w:rPr>
          <w:rFonts w:asciiTheme="minorHAnsi" w:eastAsiaTheme="minorHAnsi" w:hAnsiTheme="minorHAnsi" w:cstheme="minorBidi"/>
          <w:b w:val="0"/>
          <w:sz w:val="20"/>
          <w:szCs w:val="20"/>
        </w:rPr>
        <w:t>differ</w:t>
      </w:r>
      <w:r w:rsidR="00020071" w:rsidRPr="00110B17">
        <w:rPr>
          <w:rFonts w:asciiTheme="minorHAnsi" w:eastAsiaTheme="minorHAnsi" w:hAnsiTheme="minorHAnsi" w:cstheme="minorBidi"/>
          <w:b w:val="0"/>
          <w:sz w:val="20"/>
          <w:szCs w:val="20"/>
        </w:rPr>
        <w:t>?</w:t>
      </w:r>
      <w:bookmarkEnd w:id="32"/>
      <w:bookmarkEnd w:id="33"/>
    </w:p>
    <w:p w:rsidR="001C06F1" w:rsidRDefault="00020071" w:rsidP="001C06F1">
      <w:pPr>
        <w:pStyle w:val="Heading2"/>
        <w:spacing w:before="0" w:after="120"/>
      </w:pPr>
      <w:bookmarkStart w:id="34" w:name="_Toc434250161"/>
      <w:r>
        <w:t>S</w:t>
      </w:r>
      <w:r w:rsidR="001C06F1">
        <w:t>el</w:t>
      </w:r>
      <w:r>
        <w:t>f regulation of sel</w:t>
      </w:r>
      <w:r w:rsidR="001C06F1">
        <w:t>ected combat sports</w:t>
      </w:r>
      <w:bookmarkEnd w:id="34"/>
    </w:p>
    <w:p w:rsidR="001C06F1" w:rsidRDefault="001C06F1" w:rsidP="001C06F1">
      <w:pPr>
        <w:pStyle w:val="Default"/>
        <w:spacing w:after="120" w:line="276" w:lineRule="auto"/>
        <w:rPr>
          <w:rFonts w:asciiTheme="minorHAnsi" w:hAnsiTheme="minorHAnsi" w:cs="Arial"/>
        </w:rPr>
      </w:pPr>
      <w:r>
        <w:rPr>
          <w:rFonts w:asciiTheme="minorHAnsi" w:hAnsiTheme="minorHAnsi" w:cs="Arial"/>
        </w:rPr>
        <w:t xml:space="preserve">NSW and WA </w:t>
      </w:r>
      <w:r w:rsidR="00C2272F">
        <w:rPr>
          <w:rFonts w:asciiTheme="minorHAnsi" w:hAnsiTheme="minorHAnsi" w:cs="Arial"/>
        </w:rPr>
        <w:t>allow select</w:t>
      </w:r>
      <w:r>
        <w:rPr>
          <w:rFonts w:asciiTheme="minorHAnsi" w:hAnsiTheme="minorHAnsi" w:cs="Arial"/>
        </w:rPr>
        <w:t xml:space="preserve"> combat sports contests </w:t>
      </w:r>
      <w:r w:rsidR="00C2272F">
        <w:rPr>
          <w:rFonts w:asciiTheme="minorHAnsi" w:hAnsiTheme="minorHAnsi" w:cs="Arial"/>
        </w:rPr>
        <w:t>to be self regulated</w:t>
      </w:r>
      <w:r>
        <w:rPr>
          <w:rFonts w:asciiTheme="minorHAnsi" w:hAnsiTheme="minorHAnsi" w:cs="Arial"/>
        </w:rPr>
        <w:t xml:space="preserve"> if they are sanctioned by a Government-recognised</w:t>
      </w:r>
      <w:r w:rsidRPr="001B5B67">
        <w:rPr>
          <w:rFonts w:asciiTheme="minorHAnsi" w:hAnsiTheme="minorHAnsi" w:cs="Arial"/>
        </w:rPr>
        <w:t xml:space="preserve"> organisation</w:t>
      </w:r>
      <w:r>
        <w:rPr>
          <w:rFonts w:asciiTheme="minorHAnsi" w:hAnsiTheme="minorHAnsi" w:cs="Arial"/>
        </w:rPr>
        <w:t xml:space="preserve"> (particularly the Australian Sports Commission) and/or involve only light contact or grappling where the purpose of the event is to promote the sport, demonstrate a contestant’s proficiency, or where scores are not kept and there is no outcome or result from the contest. </w:t>
      </w:r>
    </w:p>
    <w:p w:rsidR="001C06F1" w:rsidRDefault="00C2272F" w:rsidP="001C06F1">
      <w:pPr>
        <w:pStyle w:val="Default"/>
        <w:spacing w:after="120" w:line="276" w:lineRule="auto"/>
        <w:rPr>
          <w:rFonts w:asciiTheme="minorHAnsi" w:hAnsiTheme="minorHAnsi" w:cs="Arial"/>
        </w:rPr>
      </w:pPr>
      <w:r>
        <w:rPr>
          <w:rFonts w:asciiTheme="minorHAnsi" w:hAnsiTheme="minorHAnsi" w:cs="Arial"/>
        </w:rPr>
        <w:t xml:space="preserve">The Australian Sports Commission recognises </w:t>
      </w:r>
      <w:r w:rsidR="001C06F1">
        <w:rPr>
          <w:rFonts w:asciiTheme="minorHAnsi" w:hAnsiTheme="minorHAnsi" w:cs="Arial"/>
        </w:rPr>
        <w:t xml:space="preserve">National Sporting Organisations (NSO’s) </w:t>
      </w:r>
      <w:r>
        <w:rPr>
          <w:rFonts w:asciiTheme="minorHAnsi" w:hAnsiTheme="minorHAnsi" w:cs="Arial"/>
        </w:rPr>
        <w:t>if they</w:t>
      </w:r>
      <w:r w:rsidR="001C06F1">
        <w:rPr>
          <w:rFonts w:asciiTheme="minorHAnsi" w:hAnsiTheme="minorHAnsi" w:cs="Arial"/>
        </w:rPr>
        <w:t xml:space="preserve"> meet eligibility criteria regarding governance and the ethical and safe conduct of their respective sports</w:t>
      </w:r>
      <w:r>
        <w:rPr>
          <w:rFonts w:asciiTheme="minorHAnsi" w:hAnsiTheme="minorHAnsi" w:cs="Arial"/>
        </w:rPr>
        <w:t>;</w:t>
      </w:r>
      <w:r w:rsidR="001C06F1">
        <w:rPr>
          <w:rFonts w:asciiTheme="minorHAnsi" w:hAnsiTheme="minorHAnsi" w:cs="Arial"/>
        </w:rPr>
        <w:t xml:space="preserve"> NSO’s receiving government funding must meet additional eligibility criteria. Tasmania automatically recognises and allows contests to be conducted by Australian Sports Commission recognised NSOs. </w:t>
      </w:r>
    </w:p>
    <w:p w:rsidR="001C06F1"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b/>
          <w:sz w:val="20"/>
          <w:szCs w:val="22"/>
        </w:rPr>
      </w:pPr>
      <w:r>
        <w:rPr>
          <w:rStyle w:val="Emphasis"/>
          <w:rFonts w:eastAsiaTheme="minorHAnsi" w:cstheme="minorBidi"/>
          <w:b/>
          <w:sz w:val="20"/>
          <w:szCs w:val="22"/>
        </w:rPr>
        <w:t>National Sporting Organisations recognised by the Australian Sports Commission</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sidRPr="00EE0FCD">
        <w:rPr>
          <w:rStyle w:val="Emphasis"/>
          <w:rFonts w:eastAsiaTheme="minorHAnsi" w:cstheme="minorBidi"/>
          <w:sz w:val="20"/>
          <w:szCs w:val="22"/>
        </w:rPr>
        <w:t>The Australian Sports Commission recognises national sporting organisations that represent the following combat sports:</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boxing;</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judo;</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ju-jitsu;</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karate;</w:t>
      </w:r>
    </w:p>
    <w:p w:rsidR="001C06F1" w:rsidRPr="00EE0FCD"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kung fu wushu;</w:t>
      </w:r>
    </w:p>
    <w:p w:rsidR="001C06F1" w:rsidRPr="00A5033B"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EE0FCD">
        <w:rPr>
          <w:rStyle w:val="Emphasis"/>
          <w:rFonts w:eastAsiaTheme="minorHAnsi" w:cstheme="minorBidi"/>
          <w:sz w:val="20"/>
          <w:szCs w:val="22"/>
        </w:rPr>
        <w:t>Muay Thai;</w:t>
      </w:r>
      <w:r w:rsidRPr="00A5033B">
        <w:rPr>
          <w:rStyle w:val="FootnoteReference"/>
          <w:rFonts w:asciiTheme="minorHAnsi" w:hAnsiTheme="minorHAnsi" w:cs="Arial"/>
          <w:i w:val="0"/>
          <w:iCs w:val="0"/>
        </w:rPr>
        <w:footnoteReference w:id="32"/>
      </w:r>
    </w:p>
    <w:p w:rsidR="001C06F1" w:rsidRPr="00A5033B"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sidRPr="00A5033B">
        <w:rPr>
          <w:rStyle w:val="Emphasis"/>
          <w:rFonts w:eastAsiaTheme="minorHAnsi" w:cstheme="minorBidi"/>
          <w:sz w:val="20"/>
          <w:szCs w:val="22"/>
        </w:rPr>
        <w:t>- taekwondo;</w:t>
      </w:r>
    </w:p>
    <w:p w:rsidR="001C06F1" w:rsidRPr="00A5033B" w:rsidRDefault="001C06F1" w:rsidP="001C06F1">
      <w:pPr>
        <w:pStyle w:val="Quote"/>
        <w:pBdr>
          <w:top w:val="single" w:sz="4" w:space="1" w:color="auto"/>
          <w:left w:val="single" w:sz="4" w:space="4" w:color="auto"/>
          <w:bottom w:val="single" w:sz="4" w:space="1" w:color="auto"/>
          <w:right w:val="single" w:sz="4" w:space="4" w:color="auto"/>
        </w:pBdr>
        <w:shd w:val="clear" w:color="auto" w:fill="DBE5F1" w:themeFill="accent1" w:themeFillTint="33"/>
        <w:spacing w:after="120" w:line="276" w:lineRule="auto"/>
        <w:rPr>
          <w:rStyle w:val="Emphasis"/>
          <w:rFonts w:eastAsiaTheme="minorHAnsi" w:cstheme="minorBidi"/>
          <w:sz w:val="20"/>
          <w:szCs w:val="22"/>
        </w:rPr>
      </w:pPr>
      <w:r>
        <w:rPr>
          <w:rStyle w:val="Emphasis"/>
          <w:rFonts w:eastAsiaTheme="minorHAnsi" w:cstheme="minorBidi"/>
          <w:sz w:val="20"/>
          <w:szCs w:val="22"/>
        </w:rPr>
        <w:t xml:space="preserve">- </w:t>
      </w:r>
      <w:r w:rsidRPr="00A5033B">
        <w:rPr>
          <w:rStyle w:val="Emphasis"/>
          <w:rFonts w:eastAsiaTheme="minorHAnsi" w:cstheme="minorBidi"/>
          <w:sz w:val="20"/>
          <w:szCs w:val="22"/>
        </w:rPr>
        <w:t>wrestling.</w:t>
      </w:r>
      <w:r w:rsidRPr="00A5033B">
        <w:rPr>
          <w:rStyle w:val="FootnoteReference"/>
          <w:rFonts w:asciiTheme="minorHAnsi" w:hAnsiTheme="minorHAnsi" w:cs="Arial"/>
        </w:rPr>
        <w:footnoteReference w:id="33"/>
      </w:r>
    </w:p>
    <w:p w:rsidR="001C06F1" w:rsidRDefault="001C06F1" w:rsidP="000800BB">
      <w:pPr>
        <w:pStyle w:val="Default"/>
        <w:keepNext/>
        <w:spacing w:after="120" w:line="276" w:lineRule="auto"/>
        <w:rPr>
          <w:rFonts w:asciiTheme="minorHAnsi" w:hAnsiTheme="minorHAnsi" w:cs="Arial"/>
        </w:rPr>
      </w:pPr>
      <w:r>
        <w:rPr>
          <w:rFonts w:asciiTheme="minorHAnsi" w:hAnsiTheme="minorHAnsi" w:cs="Arial"/>
        </w:rPr>
        <w:t xml:space="preserve">In consideration of whether a similar </w:t>
      </w:r>
      <w:r w:rsidR="00C2272F">
        <w:rPr>
          <w:rFonts w:asciiTheme="minorHAnsi" w:hAnsiTheme="minorHAnsi" w:cs="Arial"/>
        </w:rPr>
        <w:t>self regulatory</w:t>
      </w:r>
      <w:r>
        <w:rPr>
          <w:rFonts w:asciiTheme="minorHAnsi" w:hAnsiTheme="minorHAnsi" w:cs="Arial"/>
        </w:rPr>
        <w:t xml:space="preserve"> model may be appropriate for the ACT, some previously surveyed industry and community members supported exclusion based on Australian Sports Commission recognition. One survey respondent stated:</w:t>
      </w:r>
    </w:p>
    <w:p w:rsidR="001C06F1" w:rsidRDefault="001C06F1" w:rsidP="001C06F1">
      <w:pPr>
        <w:pStyle w:val="Quote"/>
        <w:spacing w:after="120" w:line="276" w:lineRule="auto"/>
        <w:ind w:left="720"/>
        <w:rPr>
          <w:sz w:val="20"/>
        </w:rPr>
      </w:pPr>
      <w:r w:rsidRPr="00A33A99">
        <w:rPr>
          <w:sz w:val="20"/>
        </w:rPr>
        <w:t>Amateur sports recognised by the Australian Sports Commission should self-regulate using national policies that have been highly tuned to provide maximum safety</w:t>
      </w:r>
      <w:r>
        <w:rPr>
          <w:sz w:val="20"/>
        </w:rPr>
        <w:t>.</w:t>
      </w:r>
    </w:p>
    <w:p w:rsidR="001C06F1" w:rsidRDefault="001C06F1" w:rsidP="001C06F1">
      <w:pPr>
        <w:pStyle w:val="Default"/>
        <w:spacing w:after="120" w:line="276" w:lineRule="auto"/>
        <w:rPr>
          <w:rFonts w:asciiTheme="minorHAnsi" w:hAnsiTheme="minorHAnsi" w:cs="Arial"/>
        </w:rPr>
      </w:pPr>
      <w:r w:rsidRPr="00A33A99">
        <w:rPr>
          <w:rFonts w:asciiTheme="minorHAnsi" w:hAnsiTheme="minorHAnsi" w:cs="Arial"/>
        </w:rPr>
        <w:lastRenderedPageBreak/>
        <w:t>Similar views were expressed by a quarter of those surveyed.</w:t>
      </w:r>
      <w:r w:rsidR="000800BB">
        <w:rPr>
          <w:rFonts w:asciiTheme="minorHAnsi" w:hAnsiTheme="minorHAnsi" w:cs="Arial"/>
        </w:rPr>
        <w:t xml:space="preserve"> </w:t>
      </w:r>
      <w:r>
        <w:rPr>
          <w:rFonts w:asciiTheme="minorHAnsi" w:hAnsiTheme="minorHAnsi" w:cs="Arial"/>
        </w:rPr>
        <w:t xml:space="preserve">Industry feedback received in 2015 showed a </w:t>
      </w:r>
      <w:r w:rsidR="000800BB">
        <w:rPr>
          <w:rFonts w:asciiTheme="minorHAnsi" w:hAnsiTheme="minorHAnsi" w:cs="Arial"/>
        </w:rPr>
        <w:t xml:space="preserve">similar </w:t>
      </w:r>
      <w:r>
        <w:rPr>
          <w:rFonts w:asciiTheme="minorHAnsi" w:hAnsiTheme="minorHAnsi" w:cs="Arial"/>
        </w:rPr>
        <w:t xml:space="preserve">level of support for </w:t>
      </w:r>
      <w:r w:rsidR="000800BB">
        <w:rPr>
          <w:rFonts w:asciiTheme="minorHAnsi" w:hAnsiTheme="minorHAnsi" w:cs="Arial"/>
        </w:rPr>
        <w:t>self</w:t>
      </w:r>
      <w:r>
        <w:rPr>
          <w:rFonts w:asciiTheme="minorHAnsi" w:hAnsiTheme="minorHAnsi" w:cs="Arial"/>
        </w:rPr>
        <w:t xml:space="preserve"> regulation of combat sports that do not conduct full contact sparring or engage in forms of contact competition. The risk of injury to participants (particularly head injuries) may be greatly reduced if contact between participants is minimised or non-existent. </w:t>
      </w:r>
    </w:p>
    <w:p w:rsidR="001C06F1" w:rsidRPr="00BF5EED" w:rsidRDefault="001C06F1" w:rsidP="001C06F1">
      <w:pPr>
        <w:pStyle w:val="Caption"/>
        <w:pBdr>
          <w:top w:val="double" w:sz="4" w:space="1" w:color="auto"/>
          <w:left w:val="double" w:sz="4" w:space="4" w:color="auto"/>
          <w:bottom w:val="double" w:sz="4" w:space="1" w:color="auto"/>
          <w:right w:val="double" w:sz="4" w:space="4" w:color="auto"/>
        </w:pBdr>
        <w:spacing w:after="120" w:line="276" w:lineRule="auto"/>
        <w:rPr>
          <w:b w:val="0"/>
          <w:sz w:val="20"/>
          <w:szCs w:val="20"/>
        </w:rPr>
      </w:pPr>
      <w:bookmarkStart w:id="35" w:name="_Toc433201913"/>
      <w:bookmarkStart w:id="36" w:name="_Toc433206755"/>
      <w:bookmarkStart w:id="37" w:name="_Toc434243833"/>
      <w:bookmarkStart w:id="38" w:name="_Ref434245394"/>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sz w:val="20"/>
          <w:szCs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9</w:t>
      </w:r>
      <w:r w:rsidR="00402613" w:rsidRPr="00BF5EED">
        <w:rPr>
          <w:rFonts w:asciiTheme="minorHAnsi" w:eastAsiaTheme="minorHAnsi" w:hAnsiTheme="minorHAnsi" w:cstheme="minorBidi"/>
          <w:sz w:val="20"/>
          <w:szCs w:val="20"/>
        </w:rPr>
        <w:fldChar w:fldCharType="end"/>
      </w:r>
      <w:r w:rsidRPr="00BF5EED">
        <w:rPr>
          <w:rFonts w:asciiTheme="minorHAnsi" w:eastAsiaTheme="minorHAnsi" w:hAnsiTheme="minorHAnsi" w:cstheme="minorBidi"/>
          <w:sz w:val="20"/>
          <w:szCs w:val="20"/>
        </w:rPr>
        <w:t xml:space="preserve"> –</w:t>
      </w:r>
      <w:bookmarkEnd w:id="35"/>
      <w:bookmarkEnd w:id="36"/>
      <w:r w:rsidR="000800BB" w:rsidRPr="00BF5EED">
        <w:rPr>
          <w:sz w:val="20"/>
          <w:szCs w:val="20"/>
        </w:rPr>
        <w:t>Self-regulation</w:t>
      </w:r>
      <w:r w:rsidRPr="00BF5EED">
        <w:rPr>
          <w:sz w:val="20"/>
          <w:szCs w:val="20"/>
        </w:rPr>
        <w:t xml:space="preserve"> </w:t>
      </w:r>
      <w:r w:rsidR="00C41775">
        <w:rPr>
          <w:sz w:val="20"/>
          <w:szCs w:val="20"/>
        </w:rPr>
        <w:t xml:space="preserve">of </w:t>
      </w:r>
      <w:r w:rsidRPr="00BF5EED">
        <w:rPr>
          <w:sz w:val="20"/>
          <w:szCs w:val="20"/>
        </w:rPr>
        <w:t>combat sports</w:t>
      </w:r>
      <w:r w:rsidRPr="00BF5EED">
        <w:rPr>
          <w:b w:val="0"/>
          <w:sz w:val="20"/>
          <w:szCs w:val="20"/>
        </w:rPr>
        <w:t>: Should any combat sports be excluded from government regulation? Why should these sports be excluded?</w:t>
      </w:r>
      <w:bookmarkEnd w:id="37"/>
      <w:bookmarkEnd w:id="38"/>
    </w:p>
    <w:p w:rsidR="001C06F1" w:rsidRPr="008C3FEA" w:rsidRDefault="000800BB" w:rsidP="008C3FEA">
      <w:pPr>
        <w:pStyle w:val="Heading2"/>
        <w:spacing w:before="0" w:after="120"/>
      </w:pPr>
      <w:bookmarkStart w:id="39" w:name="_Toc434250162"/>
      <w:r>
        <w:t>Regulation of</w:t>
      </w:r>
      <w:r w:rsidR="001C06F1" w:rsidRPr="008C3FEA">
        <w:t xml:space="preserve"> training and</w:t>
      </w:r>
      <w:r>
        <w:t>/or</w:t>
      </w:r>
      <w:r w:rsidR="001C06F1" w:rsidRPr="008C3FEA">
        <w:t xml:space="preserve"> competition</w:t>
      </w:r>
      <w:bookmarkEnd w:id="39"/>
      <w:r w:rsidR="001C06F1" w:rsidRPr="008C3FEA">
        <w:t xml:space="preserve"> </w:t>
      </w:r>
    </w:p>
    <w:p w:rsidR="001C06F1" w:rsidRDefault="001C06F1" w:rsidP="001C06F1">
      <w:pPr>
        <w:pStyle w:val="Default"/>
        <w:spacing w:after="120" w:line="276" w:lineRule="auto"/>
        <w:rPr>
          <w:sz w:val="20"/>
        </w:rPr>
      </w:pPr>
      <w:r w:rsidRPr="008B4AAC">
        <w:rPr>
          <w:rFonts w:asciiTheme="minorHAnsi" w:hAnsiTheme="minorHAnsi" w:cs="Arial"/>
          <w:color w:val="000000" w:themeColor="text1"/>
        </w:rPr>
        <w:t>Other jurisdictions do not appear to regulate combat sports training, instead focussing on regulation of contests/events.</w:t>
      </w:r>
      <w:r>
        <w:rPr>
          <w:rFonts w:asciiTheme="minorHAnsi" w:hAnsiTheme="minorHAnsi" w:cs="Arial"/>
        </w:rPr>
        <w:t xml:space="preserve"> Many combat sports participants train only for the purposes of recreation and to improve their health and fitness levels. However, other participants choose to train for and engage in organised sports contests and tournaments where the risk of injury may be significantly increased.</w:t>
      </w:r>
      <w:r w:rsidRPr="00FD1B39">
        <w:rPr>
          <w:rFonts w:asciiTheme="minorHAnsi" w:hAnsiTheme="minorHAnsi" w:cs="Arial"/>
        </w:rPr>
        <w:t xml:space="preserve"> </w:t>
      </w:r>
    </w:p>
    <w:p w:rsidR="001C06F1" w:rsidRDefault="001C06F1" w:rsidP="001C06F1">
      <w:pPr>
        <w:pStyle w:val="Default"/>
        <w:spacing w:after="120" w:line="276" w:lineRule="auto"/>
        <w:rPr>
          <w:rFonts w:asciiTheme="minorHAnsi" w:hAnsiTheme="minorHAnsi" w:cs="Arial"/>
        </w:rPr>
      </w:pPr>
      <w:r>
        <w:rPr>
          <w:rFonts w:asciiTheme="minorHAnsi" w:hAnsiTheme="minorHAnsi" w:cs="Arial"/>
        </w:rPr>
        <w:t xml:space="preserve">A 2006 study into boxing injuries in the </w:t>
      </w:r>
      <w:r w:rsidRPr="00CC3BAA">
        <w:rPr>
          <w:rFonts w:asciiTheme="minorHAnsi" w:hAnsiTheme="minorHAnsi" w:cs="Arial"/>
        </w:rPr>
        <w:t>British Journal of Sports Medicine</w:t>
      </w:r>
      <w:r>
        <w:rPr>
          <w:rFonts w:asciiTheme="minorHAnsi" w:hAnsiTheme="minorHAnsi" w:cs="Arial"/>
        </w:rPr>
        <w:t xml:space="preserve"> found:</w:t>
      </w:r>
    </w:p>
    <w:p w:rsidR="001C06F1" w:rsidRPr="00733E49" w:rsidRDefault="001C06F1" w:rsidP="001C06F1">
      <w:pPr>
        <w:pStyle w:val="Default"/>
        <w:spacing w:after="120" w:line="276" w:lineRule="auto"/>
        <w:ind w:left="720"/>
        <w:rPr>
          <w:rFonts w:ascii="Calibri" w:hAnsi="Calibri" w:cs="Arial"/>
          <w:i/>
          <w:sz w:val="20"/>
          <w:szCs w:val="20"/>
        </w:rPr>
      </w:pPr>
      <w:r>
        <w:rPr>
          <w:rFonts w:ascii="Calibri" w:hAnsi="Calibri" w:cs="Arial"/>
          <w:i/>
          <w:sz w:val="20"/>
          <w:szCs w:val="20"/>
        </w:rPr>
        <w:t xml:space="preserve">... </w:t>
      </w:r>
      <w:r w:rsidRPr="00733E49">
        <w:rPr>
          <w:rFonts w:ascii="Calibri" w:hAnsi="Calibri" w:cs="Arial"/>
          <w:i/>
          <w:sz w:val="20"/>
          <w:szCs w:val="20"/>
        </w:rPr>
        <w:t>the severity of injuries sustained during training to be less, with strains and sprains more common, as opposed to the concussions reported during competition...Overall injuries sustained during training appear to occur at a low rate, whereas during competition the injury rate is very high</w:t>
      </w:r>
      <w:r w:rsidRPr="00733E49">
        <w:rPr>
          <w:rStyle w:val="FootnoteReference"/>
          <w:rFonts w:ascii="Calibri" w:hAnsi="Calibri" w:cs="Arial"/>
          <w:i/>
          <w:sz w:val="20"/>
          <w:szCs w:val="20"/>
        </w:rPr>
        <w:footnoteReference w:id="34"/>
      </w:r>
      <w:r w:rsidRPr="00733E49">
        <w:rPr>
          <w:rFonts w:ascii="Calibri" w:hAnsi="Calibri" w:cs="Arial"/>
          <w:i/>
          <w:sz w:val="20"/>
          <w:szCs w:val="20"/>
        </w:rPr>
        <w:t xml:space="preserve"> </w:t>
      </w:r>
    </w:p>
    <w:p w:rsidR="001C06F1" w:rsidRDefault="001C06F1" w:rsidP="001C06F1">
      <w:pPr>
        <w:pStyle w:val="Default"/>
        <w:spacing w:after="120" w:line="276" w:lineRule="auto"/>
        <w:rPr>
          <w:rFonts w:asciiTheme="minorHAnsi" w:hAnsiTheme="minorHAnsi" w:cs="Arial"/>
        </w:rPr>
      </w:pPr>
      <w:r>
        <w:rPr>
          <w:rFonts w:asciiTheme="minorHAnsi" w:hAnsiTheme="minorHAnsi" w:cs="Arial"/>
        </w:rPr>
        <w:t>The study concluded that, “acute injuries during training appear to be less common and severe than those sustained in bouts.”</w:t>
      </w:r>
    </w:p>
    <w:p w:rsidR="001C06F1" w:rsidRDefault="000800BB" w:rsidP="001C06F1">
      <w:pPr>
        <w:pStyle w:val="Default"/>
        <w:spacing w:after="120" w:line="276" w:lineRule="auto"/>
        <w:rPr>
          <w:rFonts w:asciiTheme="minorHAnsi" w:hAnsiTheme="minorHAnsi" w:cs="Arial"/>
        </w:rPr>
      </w:pPr>
      <w:r>
        <w:rPr>
          <w:rFonts w:asciiTheme="minorHAnsi" w:hAnsiTheme="minorHAnsi" w:cs="Arial"/>
        </w:rPr>
        <w:t>Multiple industry participants consulted in development of this Discussion Paper</w:t>
      </w:r>
      <w:r w:rsidRPr="000800BB">
        <w:rPr>
          <w:rFonts w:asciiTheme="minorHAnsi" w:hAnsiTheme="minorHAnsi" w:cs="Arial"/>
        </w:rPr>
        <w:t xml:space="preserve"> </w:t>
      </w:r>
      <w:r>
        <w:rPr>
          <w:rFonts w:asciiTheme="minorHAnsi" w:hAnsiTheme="minorHAnsi" w:cs="Arial"/>
        </w:rPr>
        <w:t>suggested that, in focussing on participant safety, r</w:t>
      </w:r>
      <w:r w:rsidRPr="000800BB">
        <w:rPr>
          <w:rFonts w:asciiTheme="minorHAnsi" w:hAnsiTheme="minorHAnsi" w:cs="Arial"/>
        </w:rPr>
        <w:t>egulation should start at the experience of trainers/instructors and clubs</w:t>
      </w:r>
      <w:r>
        <w:rPr>
          <w:rFonts w:asciiTheme="minorHAnsi" w:hAnsiTheme="minorHAnsi" w:cs="Arial"/>
        </w:rPr>
        <w:t>,</w:t>
      </w:r>
      <w:r w:rsidRPr="000800BB">
        <w:rPr>
          <w:rFonts w:asciiTheme="minorHAnsi" w:hAnsiTheme="minorHAnsi" w:cs="Arial"/>
        </w:rPr>
        <w:t xml:space="preserve"> and not just of public competition.</w:t>
      </w:r>
      <w:r>
        <w:rPr>
          <w:rFonts w:asciiTheme="minorHAnsi" w:hAnsiTheme="minorHAnsi" w:cs="Arial"/>
        </w:rPr>
        <w:t xml:space="preserve"> However, p</w:t>
      </w:r>
      <w:r w:rsidR="001C06F1">
        <w:rPr>
          <w:rFonts w:asciiTheme="minorHAnsi" w:hAnsiTheme="minorHAnsi" w:cs="Arial"/>
        </w:rPr>
        <w:t xml:space="preserve">revious industry and community consultation showed </w:t>
      </w:r>
      <w:r>
        <w:rPr>
          <w:rFonts w:asciiTheme="minorHAnsi" w:hAnsiTheme="minorHAnsi" w:cs="Arial"/>
        </w:rPr>
        <w:t>a clear majority (62.5 per</w:t>
      </w:r>
      <w:r w:rsidR="0018443C">
        <w:rPr>
          <w:rFonts w:asciiTheme="minorHAnsi" w:hAnsiTheme="minorHAnsi" w:cs="Arial"/>
        </w:rPr>
        <w:t> cent) of stakeholders support</w:t>
      </w:r>
      <w:r>
        <w:rPr>
          <w:rFonts w:asciiTheme="minorHAnsi" w:hAnsiTheme="minorHAnsi" w:cs="Arial"/>
        </w:rPr>
        <w:t xml:space="preserve"> regulation of</w:t>
      </w:r>
      <w:r w:rsidR="001C06F1">
        <w:rPr>
          <w:rFonts w:asciiTheme="minorHAnsi" w:hAnsiTheme="minorHAnsi" w:cs="Arial"/>
        </w:rPr>
        <w:t xml:space="preserve"> competitive contests/events</w:t>
      </w:r>
      <w:r>
        <w:rPr>
          <w:rFonts w:asciiTheme="minorHAnsi" w:hAnsiTheme="minorHAnsi" w:cs="Arial"/>
        </w:rPr>
        <w:t>, however</w:t>
      </w:r>
      <w:r w:rsidR="001C06F1">
        <w:rPr>
          <w:rFonts w:asciiTheme="minorHAnsi" w:hAnsiTheme="minorHAnsi" w:cs="Arial"/>
        </w:rPr>
        <w:t xml:space="preserve"> </w:t>
      </w:r>
      <w:r>
        <w:rPr>
          <w:rFonts w:asciiTheme="minorHAnsi" w:hAnsiTheme="minorHAnsi" w:cs="Arial"/>
        </w:rPr>
        <w:t>only 12.5 per cent</w:t>
      </w:r>
      <w:r w:rsidR="0018443C">
        <w:rPr>
          <w:rFonts w:asciiTheme="minorHAnsi" w:hAnsiTheme="minorHAnsi" w:cs="Arial"/>
        </w:rPr>
        <w:t xml:space="preserve"> of stakeholders consider</w:t>
      </w:r>
      <w:r w:rsidR="001C06F1">
        <w:rPr>
          <w:rFonts w:asciiTheme="minorHAnsi" w:hAnsiTheme="minorHAnsi" w:cs="Arial"/>
        </w:rPr>
        <w:t xml:space="preserve"> regulation of training activities </w:t>
      </w:r>
      <w:r w:rsidR="0018443C">
        <w:rPr>
          <w:rFonts w:asciiTheme="minorHAnsi" w:hAnsiTheme="minorHAnsi" w:cs="Arial"/>
        </w:rPr>
        <w:t xml:space="preserve">is </w:t>
      </w:r>
      <w:r w:rsidR="001C06F1">
        <w:rPr>
          <w:rFonts w:asciiTheme="minorHAnsi" w:hAnsiTheme="minorHAnsi" w:cs="Arial"/>
        </w:rPr>
        <w:t xml:space="preserve">appropriate. </w:t>
      </w:r>
    </w:p>
    <w:p w:rsidR="00C41775" w:rsidRPr="00BF5EED" w:rsidRDefault="00C41775" w:rsidP="00C41775">
      <w:pPr>
        <w:pStyle w:val="Caption"/>
        <w:pBdr>
          <w:top w:val="double" w:sz="4" w:space="1" w:color="auto"/>
          <w:left w:val="double" w:sz="4" w:space="4" w:color="auto"/>
          <w:bottom w:val="double" w:sz="4" w:space="1" w:color="auto"/>
          <w:right w:val="double" w:sz="4" w:space="4" w:color="auto"/>
        </w:pBdr>
        <w:spacing w:after="120" w:line="276" w:lineRule="auto"/>
        <w:rPr>
          <w:b w:val="0"/>
          <w:sz w:val="20"/>
          <w:szCs w:val="20"/>
        </w:rPr>
      </w:pPr>
      <w:bookmarkStart w:id="40" w:name="_Ref434246304"/>
      <w:bookmarkStart w:id="41" w:name="_Ref434246310"/>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sz w:val="20"/>
          <w:szCs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10</w:t>
      </w:r>
      <w:r w:rsidR="00402613" w:rsidRPr="00BF5EED">
        <w:rPr>
          <w:rFonts w:asciiTheme="minorHAnsi" w:eastAsiaTheme="minorHAnsi" w:hAnsiTheme="minorHAnsi" w:cstheme="minorBidi"/>
          <w:sz w:val="20"/>
          <w:szCs w:val="20"/>
        </w:rPr>
        <w:fldChar w:fldCharType="end"/>
      </w:r>
      <w:bookmarkEnd w:id="40"/>
      <w:r w:rsidRPr="00BF5EED">
        <w:rPr>
          <w:rFonts w:asciiTheme="minorHAnsi" w:eastAsiaTheme="minorHAnsi" w:hAnsiTheme="minorHAnsi" w:cstheme="minorBidi"/>
          <w:sz w:val="20"/>
          <w:szCs w:val="20"/>
        </w:rPr>
        <w:t xml:space="preserve"> –</w:t>
      </w:r>
      <w:r>
        <w:rPr>
          <w:sz w:val="20"/>
          <w:szCs w:val="20"/>
        </w:rPr>
        <w:t>Regulation of training activity</w:t>
      </w:r>
      <w:r w:rsidRPr="00BF5EED">
        <w:rPr>
          <w:b w:val="0"/>
          <w:sz w:val="20"/>
          <w:szCs w:val="20"/>
        </w:rPr>
        <w:t xml:space="preserve">: </w:t>
      </w:r>
      <w:r>
        <w:rPr>
          <w:b w:val="0"/>
          <w:sz w:val="20"/>
          <w:szCs w:val="20"/>
        </w:rPr>
        <w:t>To what extent should training be regulated</w:t>
      </w:r>
      <w:r w:rsidRPr="00BF5EED">
        <w:rPr>
          <w:b w:val="0"/>
          <w:sz w:val="20"/>
          <w:szCs w:val="20"/>
        </w:rPr>
        <w:t xml:space="preserve">? </w:t>
      </w:r>
      <w:r>
        <w:rPr>
          <w:b w:val="0"/>
          <w:sz w:val="20"/>
          <w:szCs w:val="20"/>
        </w:rPr>
        <w:t>What recognition should be given to injuries gained via training prior to a competitive event/fight</w:t>
      </w:r>
      <w:r w:rsidRPr="00BF5EED">
        <w:rPr>
          <w:b w:val="0"/>
          <w:sz w:val="20"/>
          <w:szCs w:val="20"/>
        </w:rPr>
        <w:t>?</w:t>
      </w:r>
      <w:bookmarkEnd w:id="41"/>
    </w:p>
    <w:p w:rsidR="001C06F1" w:rsidRDefault="001C06F1" w:rsidP="001C06F1">
      <w:pPr>
        <w:pStyle w:val="Caption"/>
        <w:keepNext/>
        <w:spacing w:after="120" w:line="276" w:lineRule="auto"/>
      </w:pPr>
      <w:r>
        <w:lastRenderedPageBreak/>
        <w:t xml:space="preserve">Figure </w:t>
      </w:r>
      <w:r w:rsidR="00402613">
        <w:fldChar w:fldCharType="begin"/>
      </w:r>
      <w:r>
        <w:instrText xml:space="preserve"> SEQ Figure \* ARABIC </w:instrText>
      </w:r>
      <w:r w:rsidR="00402613">
        <w:fldChar w:fldCharType="separate"/>
      </w:r>
      <w:r w:rsidR="00F24974">
        <w:rPr>
          <w:noProof/>
        </w:rPr>
        <w:t>4</w:t>
      </w:r>
      <w:r w:rsidR="00402613">
        <w:fldChar w:fldCharType="end"/>
      </w:r>
      <w:r>
        <w:t>: 2011 community and industry feedback “For which boxing and combat sports in the ACT do you think regulation is appropriate?”</w:t>
      </w:r>
    </w:p>
    <w:p w:rsidR="005712E7" w:rsidRPr="005712E7" w:rsidRDefault="005712E7" w:rsidP="005712E7">
      <w:r>
        <w:rPr>
          <w:noProof/>
          <w:lang w:eastAsia="en-AU"/>
        </w:rPr>
        <w:drawing>
          <wp:inline distT="0" distB="0" distL="0" distR="0">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C06F1" w:rsidRDefault="001C06F1" w:rsidP="001C06F1">
      <w:pPr>
        <w:pStyle w:val="Default"/>
        <w:spacing w:after="120" w:line="276" w:lineRule="auto"/>
        <w:rPr>
          <w:rFonts w:asciiTheme="minorHAnsi" w:hAnsiTheme="minorHAnsi" w:cs="Arial"/>
        </w:rPr>
      </w:pPr>
    </w:p>
    <w:p w:rsidR="001C06F1" w:rsidRPr="008C3FEA" w:rsidRDefault="000800BB" w:rsidP="008C3FEA">
      <w:pPr>
        <w:pStyle w:val="Heading2"/>
        <w:spacing w:before="0" w:after="120"/>
      </w:pPr>
      <w:bookmarkStart w:id="42" w:name="_Toc434250163"/>
      <w:r>
        <w:t>Responsibilities of k</w:t>
      </w:r>
      <w:r w:rsidR="001C06F1" w:rsidRPr="008C3FEA">
        <w:t>ey industry participants</w:t>
      </w:r>
      <w:bookmarkEnd w:id="42"/>
    </w:p>
    <w:p w:rsidR="001C06F1" w:rsidRDefault="001C06F1" w:rsidP="001C06F1">
      <w:pPr>
        <w:pStyle w:val="Default"/>
        <w:spacing w:after="120" w:line="276" w:lineRule="auto"/>
        <w:rPr>
          <w:rFonts w:asciiTheme="minorHAnsi" w:hAnsiTheme="minorHAnsi" w:cs="Arial"/>
        </w:rPr>
      </w:pPr>
      <w:r>
        <w:rPr>
          <w:rFonts w:asciiTheme="minorHAnsi" w:hAnsiTheme="minorHAnsi" w:cs="Arial"/>
        </w:rPr>
        <w:t xml:space="preserve">In addition to combatants or competitors, NSW identifies a range of </w:t>
      </w:r>
      <w:r w:rsidR="00696342">
        <w:rPr>
          <w:rFonts w:asciiTheme="minorHAnsi" w:hAnsiTheme="minorHAnsi" w:cs="Arial"/>
        </w:rPr>
        <w:t xml:space="preserve">registered </w:t>
      </w:r>
      <w:r>
        <w:rPr>
          <w:rFonts w:asciiTheme="minorHAnsi" w:hAnsiTheme="minorHAnsi" w:cs="Arial"/>
        </w:rPr>
        <w:t>industry participants as per the table below. Similar definitions are employed by other jurisdictions.</w:t>
      </w:r>
    </w:p>
    <w:p w:rsidR="001C06F1" w:rsidRPr="00592247" w:rsidRDefault="001C06F1" w:rsidP="001C06F1">
      <w:pPr>
        <w:pStyle w:val="Caption"/>
        <w:keepNext/>
        <w:spacing w:after="120" w:line="276" w:lineRule="auto"/>
      </w:pPr>
      <w:r>
        <w:t xml:space="preserve">Table </w:t>
      </w:r>
      <w:r w:rsidR="00402613">
        <w:fldChar w:fldCharType="begin"/>
      </w:r>
      <w:r>
        <w:instrText xml:space="preserve"> SEQ Table \* ARABIC </w:instrText>
      </w:r>
      <w:r w:rsidR="00402613">
        <w:fldChar w:fldCharType="separate"/>
      </w:r>
      <w:r w:rsidR="00F24974">
        <w:rPr>
          <w:noProof/>
        </w:rPr>
        <w:t>5</w:t>
      </w:r>
      <w:r w:rsidR="00402613">
        <w:fldChar w:fldCharType="end"/>
      </w:r>
      <w:r w:rsidRPr="00592247">
        <w:t>: Industry participants and promoters</w:t>
      </w:r>
    </w:p>
    <w:tbl>
      <w:tblPr>
        <w:tblStyle w:val="TableGrid"/>
        <w:tblW w:w="0" w:type="auto"/>
        <w:tblLayout w:type="fixed"/>
        <w:tblLook w:val="04A0"/>
      </w:tblPr>
      <w:tblGrid>
        <w:gridCol w:w="1526"/>
        <w:gridCol w:w="7375"/>
      </w:tblGrid>
      <w:tr w:rsidR="001C06F1" w:rsidTr="001C06F1">
        <w:trPr>
          <w:cantSplit/>
          <w:tblHeader/>
        </w:trPr>
        <w:tc>
          <w:tcPr>
            <w:tcW w:w="1526" w:type="dxa"/>
            <w:tcBorders>
              <w:bottom w:val="single" w:sz="4" w:space="0" w:color="auto"/>
            </w:tcBorders>
          </w:tcPr>
          <w:p w:rsidR="001C06F1" w:rsidRPr="000F7642" w:rsidRDefault="001C06F1" w:rsidP="000F7642">
            <w:pPr>
              <w:pStyle w:val="Tabletext"/>
              <w:rPr>
                <w:b/>
              </w:rPr>
            </w:pPr>
            <w:r w:rsidRPr="000F7642">
              <w:rPr>
                <w:b/>
              </w:rPr>
              <w:t>Role</w:t>
            </w:r>
          </w:p>
        </w:tc>
        <w:tc>
          <w:tcPr>
            <w:tcW w:w="7375" w:type="dxa"/>
            <w:tcBorders>
              <w:bottom w:val="single" w:sz="4" w:space="0" w:color="auto"/>
            </w:tcBorders>
          </w:tcPr>
          <w:p w:rsidR="001C06F1" w:rsidRPr="000F7642" w:rsidRDefault="001C06F1" w:rsidP="000F7642">
            <w:pPr>
              <w:pStyle w:val="Tabletext"/>
              <w:rPr>
                <w:b/>
              </w:rPr>
            </w:pPr>
            <w:r w:rsidRPr="000F7642">
              <w:rPr>
                <w:b/>
              </w:rPr>
              <w:t>Description</w:t>
            </w:r>
          </w:p>
        </w:tc>
      </w:tr>
      <w:tr w:rsidR="001C06F1" w:rsidTr="001C06F1">
        <w:trPr>
          <w:cantSplit/>
        </w:trPr>
        <w:tc>
          <w:tcPr>
            <w:tcW w:w="1526" w:type="dxa"/>
            <w:tcBorders>
              <w:right w:val="single" w:sz="4" w:space="0" w:color="auto"/>
            </w:tcBorders>
          </w:tcPr>
          <w:p w:rsidR="001C06F1" w:rsidRPr="004F2BCA" w:rsidRDefault="001C06F1" w:rsidP="000F7642">
            <w:pPr>
              <w:pStyle w:val="Tabletext"/>
            </w:pPr>
            <w:r>
              <w:t>M</w:t>
            </w:r>
            <w:r w:rsidRPr="003722B6">
              <w:t>atch-maker</w:t>
            </w:r>
          </w:p>
        </w:tc>
        <w:tc>
          <w:tcPr>
            <w:tcW w:w="7375" w:type="dxa"/>
          </w:tcPr>
          <w:p w:rsidR="001C06F1" w:rsidRPr="00995D06" w:rsidRDefault="001C06F1" w:rsidP="000F7642">
            <w:pPr>
              <w:pStyle w:val="Tabletext"/>
            </w:pPr>
            <w:r>
              <w:t>A</w:t>
            </w:r>
            <w:r w:rsidRPr="003722B6">
              <w:t>n individual who acts on behalf of a promoter to arrange combat sport contests between particular combatants</w:t>
            </w:r>
          </w:p>
        </w:tc>
      </w:tr>
      <w:tr w:rsidR="001C06F1" w:rsidTr="001C06F1">
        <w:trPr>
          <w:cantSplit/>
        </w:trPr>
        <w:tc>
          <w:tcPr>
            <w:tcW w:w="1526" w:type="dxa"/>
            <w:tcBorders>
              <w:right w:val="single" w:sz="4" w:space="0" w:color="auto"/>
            </w:tcBorders>
          </w:tcPr>
          <w:p w:rsidR="001C06F1" w:rsidRPr="004F2BCA" w:rsidRDefault="001C06F1" w:rsidP="000F7642">
            <w:pPr>
              <w:pStyle w:val="Tabletext"/>
            </w:pPr>
            <w:r>
              <w:t>M</w:t>
            </w:r>
            <w:r w:rsidRPr="003722B6">
              <w:t>anager</w:t>
            </w:r>
          </w:p>
        </w:tc>
        <w:tc>
          <w:tcPr>
            <w:tcW w:w="7375" w:type="dxa"/>
          </w:tcPr>
          <w:p w:rsidR="001C06F1" w:rsidRPr="003A19A2" w:rsidRDefault="001C06F1" w:rsidP="000F7642">
            <w:pPr>
              <w:pStyle w:val="Tabletext"/>
            </w:pPr>
            <w:r>
              <w:t>A</w:t>
            </w:r>
            <w:r w:rsidRPr="003722B6">
              <w:t>n individual who undertakes to represent the interests of a combatant in procuring the engagement of the combatant as a contestant in a combat sport contest or who directs or controls the combat sport activities of any combatant</w:t>
            </w:r>
          </w:p>
        </w:tc>
      </w:tr>
      <w:tr w:rsidR="001C06F1" w:rsidTr="001C06F1">
        <w:trPr>
          <w:cantSplit/>
        </w:trPr>
        <w:tc>
          <w:tcPr>
            <w:tcW w:w="1526" w:type="dxa"/>
            <w:tcBorders>
              <w:right w:val="single" w:sz="4" w:space="0" w:color="auto"/>
            </w:tcBorders>
          </w:tcPr>
          <w:p w:rsidR="001C06F1" w:rsidRPr="003722B6" w:rsidRDefault="001C06F1" w:rsidP="000F7642">
            <w:pPr>
              <w:pStyle w:val="Tabletext"/>
            </w:pPr>
            <w:r>
              <w:t>T</w:t>
            </w:r>
            <w:r w:rsidRPr="003722B6">
              <w:t>rainer</w:t>
            </w:r>
          </w:p>
        </w:tc>
        <w:tc>
          <w:tcPr>
            <w:tcW w:w="7375" w:type="dxa"/>
          </w:tcPr>
          <w:p w:rsidR="001C06F1" w:rsidRPr="003722B6" w:rsidRDefault="001C06F1" w:rsidP="000F7642">
            <w:pPr>
              <w:pStyle w:val="Tabletext"/>
            </w:pPr>
            <w:r>
              <w:t>A</w:t>
            </w:r>
            <w:r w:rsidRPr="003722B6">
              <w:t>n individual who supervises the training or instruction of a combatant or who accompanies a combatant into or onto the contest area to give advice or assistance during a combat sport contest</w:t>
            </w:r>
          </w:p>
        </w:tc>
      </w:tr>
      <w:tr w:rsidR="001C06F1" w:rsidTr="001C06F1">
        <w:trPr>
          <w:cantSplit/>
        </w:trPr>
        <w:tc>
          <w:tcPr>
            <w:tcW w:w="1526" w:type="dxa"/>
            <w:tcBorders>
              <w:right w:val="single" w:sz="4" w:space="0" w:color="auto"/>
            </w:tcBorders>
          </w:tcPr>
          <w:p w:rsidR="001C06F1" w:rsidRPr="003722B6" w:rsidRDefault="001C06F1" w:rsidP="000F7642">
            <w:pPr>
              <w:pStyle w:val="Tabletext"/>
            </w:pPr>
            <w:r>
              <w:t>S</w:t>
            </w:r>
            <w:r w:rsidRPr="003722B6">
              <w:t>econd</w:t>
            </w:r>
          </w:p>
        </w:tc>
        <w:tc>
          <w:tcPr>
            <w:tcW w:w="7375" w:type="dxa"/>
          </w:tcPr>
          <w:p w:rsidR="001C06F1" w:rsidRPr="003722B6" w:rsidRDefault="001C06F1" w:rsidP="000F7642">
            <w:pPr>
              <w:pStyle w:val="Tabletext"/>
            </w:pPr>
            <w:r>
              <w:t>A</w:t>
            </w:r>
            <w:r w:rsidRPr="003722B6">
              <w:t>n individual who assists a combatant as advised by a trainer and who assists a trainer in the preparation of combatants</w:t>
            </w:r>
          </w:p>
        </w:tc>
      </w:tr>
      <w:tr w:rsidR="001C06F1" w:rsidTr="001C06F1">
        <w:trPr>
          <w:cantSplit/>
        </w:trPr>
        <w:tc>
          <w:tcPr>
            <w:tcW w:w="1526" w:type="dxa"/>
            <w:tcBorders>
              <w:right w:val="single" w:sz="4" w:space="0" w:color="auto"/>
            </w:tcBorders>
          </w:tcPr>
          <w:p w:rsidR="001C06F1" w:rsidRPr="003722B6" w:rsidRDefault="001C06F1" w:rsidP="000F7642">
            <w:pPr>
              <w:pStyle w:val="Tabletext"/>
            </w:pPr>
            <w:r>
              <w:t>J</w:t>
            </w:r>
            <w:r w:rsidRPr="003722B6">
              <w:t>udge</w:t>
            </w:r>
          </w:p>
        </w:tc>
        <w:tc>
          <w:tcPr>
            <w:tcW w:w="7375" w:type="dxa"/>
          </w:tcPr>
          <w:p w:rsidR="001C06F1" w:rsidRPr="003722B6" w:rsidRDefault="001C06F1" w:rsidP="000F7642">
            <w:pPr>
              <w:pStyle w:val="Tabletext"/>
            </w:pPr>
            <w:r>
              <w:t>A</w:t>
            </w:r>
            <w:r w:rsidRPr="003722B6">
              <w:t>n individual who determines the points scored by each combatant in a combat sport contest</w:t>
            </w:r>
          </w:p>
        </w:tc>
      </w:tr>
      <w:tr w:rsidR="001C06F1" w:rsidTr="001C06F1">
        <w:trPr>
          <w:cantSplit/>
        </w:trPr>
        <w:tc>
          <w:tcPr>
            <w:tcW w:w="1526" w:type="dxa"/>
            <w:tcBorders>
              <w:right w:val="single" w:sz="4" w:space="0" w:color="auto"/>
            </w:tcBorders>
          </w:tcPr>
          <w:p w:rsidR="001C06F1" w:rsidRPr="003722B6" w:rsidRDefault="001C06F1" w:rsidP="000F7642">
            <w:pPr>
              <w:pStyle w:val="Tabletext"/>
            </w:pPr>
            <w:r>
              <w:t>R</w:t>
            </w:r>
            <w:r w:rsidRPr="003722B6">
              <w:t>eferee</w:t>
            </w:r>
          </w:p>
        </w:tc>
        <w:tc>
          <w:tcPr>
            <w:tcW w:w="7375" w:type="dxa"/>
          </w:tcPr>
          <w:p w:rsidR="001C06F1" w:rsidRPr="003722B6" w:rsidRDefault="001C06F1" w:rsidP="000F7642">
            <w:pPr>
              <w:pStyle w:val="Tabletext"/>
            </w:pPr>
            <w:r>
              <w:t>A</w:t>
            </w:r>
            <w:r w:rsidRPr="003722B6">
              <w:t>n individual who enforces the rules relating to a combat sport during the combat sport contest</w:t>
            </w:r>
          </w:p>
        </w:tc>
      </w:tr>
      <w:tr w:rsidR="001C06F1" w:rsidTr="001C06F1">
        <w:trPr>
          <w:cantSplit/>
        </w:trPr>
        <w:tc>
          <w:tcPr>
            <w:tcW w:w="1526" w:type="dxa"/>
            <w:tcBorders>
              <w:right w:val="single" w:sz="4" w:space="0" w:color="auto"/>
            </w:tcBorders>
          </w:tcPr>
          <w:p w:rsidR="001C06F1" w:rsidRPr="003722B6" w:rsidRDefault="001C06F1" w:rsidP="000F7642">
            <w:pPr>
              <w:pStyle w:val="Tabletext"/>
            </w:pPr>
            <w:r>
              <w:t>T</w:t>
            </w:r>
            <w:r w:rsidRPr="003722B6">
              <w:t>imekeeper</w:t>
            </w:r>
          </w:p>
        </w:tc>
        <w:tc>
          <w:tcPr>
            <w:tcW w:w="7375" w:type="dxa"/>
          </w:tcPr>
          <w:p w:rsidR="001C06F1" w:rsidRPr="003722B6" w:rsidRDefault="001C06F1" w:rsidP="000F7642">
            <w:pPr>
              <w:pStyle w:val="Tabletext"/>
            </w:pPr>
            <w:r>
              <w:t>A</w:t>
            </w:r>
            <w:r w:rsidRPr="003722B6">
              <w:t>n individual who regulates the number and length of rounds, and the interval between rounds, of a combat sport contest</w:t>
            </w:r>
          </w:p>
        </w:tc>
      </w:tr>
      <w:tr w:rsidR="001C06F1" w:rsidTr="001C06F1">
        <w:trPr>
          <w:cantSplit/>
          <w:trHeight w:val="340"/>
        </w:trPr>
        <w:tc>
          <w:tcPr>
            <w:tcW w:w="1526" w:type="dxa"/>
            <w:tcBorders>
              <w:right w:val="single" w:sz="4" w:space="0" w:color="auto"/>
            </w:tcBorders>
          </w:tcPr>
          <w:p w:rsidR="001C06F1" w:rsidRDefault="001C06F1" w:rsidP="000F7642">
            <w:pPr>
              <w:pStyle w:val="Tabletext"/>
            </w:pPr>
            <w:r>
              <w:t>Promoter</w:t>
            </w:r>
          </w:p>
        </w:tc>
        <w:tc>
          <w:tcPr>
            <w:tcW w:w="7375" w:type="dxa"/>
          </w:tcPr>
          <w:p w:rsidR="001C06F1" w:rsidRPr="003722B6" w:rsidRDefault="001C06F1" w:rsidP="000F7642">
            <w:pPr>
              <w:pStyle w:val="Tabletext"/>
            </w:pPr>
            <w:r>
              <w:t>An individual who arranges a combat sport contest</w:t>
            </w:r>
          </w:p>
        </w:tc>
      </w:tr>
    </w:tbl>
    <w:p w:rsidR="001C06F1" w:rsidRDefault="001C06F1" w:rsidP="001C06F1">
      <w:pPr>
        <w:pStyle w:val="Default"/>
        <w:spacing w:after="120" w:line="276" w:lineRule="auto"/>
        <w:rPr>
          <w:rFonts w:asciiTheme="minorHAnsi" w:hAnsiTheme="minorHAnsi" w:cs="Arial"/>
        </w:rPr>
      </w:pPr>
    </w:p>
    <w:p w:rsidR="001C06F1" w:rsidRPr="005D56F7" w:rsidRDefault="001C06F1" w:rsidP="001C06F1">
      <w:pPr>
        <w:pStyle w:val="Default"/>
        <w:spacing w:after="120" w:line="276" w:lineRule="auto"/>
        <w:rPr>
          <w:rFonts w:asciiTheme="minorHAnsi" w:hAnsiTheme="minorHAnsi" w:cs="Arial"/>
        </w:rPr>
      </w:pPr>
      <w:r>
        <w:rPr>
          <w:rFonts w:asciiTheme="minorHAnsi" w:hAnsiTheme="minorHAnsi" w:cs="Arial"/>
        </w:rPr>
        <w:t xml:space="preserve">The responsibilities of industry participants, particularly promoters, vary across jurisdictions. As the entity holding the permit to conduct an event, promoters are responsible for the safe and lawful conduct of their event. In addition to various </w:t>
      </w:r>
      <w:r>
        <w:rPr>
          <w:rFonts w:asciiTheme="minorHAnsi" w:hAnsiTheme="minorHAnsi" w:cs="Arial"/>
        </w:rPr>
        <w:lastRenderedPageBreak/>
        <w:t>compliance requirements relating to equipment and the venue, k</w:t>
      </w:r>
      <w:r w:rsidRPr="005D56F7">
        <w:rPr>
          <w:rFonts w:asciiTheme="minorHAnsi" w:hAnsiTheme="minorHAnsi" w:cs="Arial"/>
        </w:rPr>
        <w:t>ey features of a promoters legislated responsibilities across jurisdictions relate to</w:t>
      </w:r>
      <w:r>
        <w:rPr>
          <w:rFonts w:asciiTheme="minorHAnsi" w:hAnsiTheme="minorHAnsi" w:cs="Arial"/>
        </w:rPr>
        <w:t xml:space="preserve"> ensuring</w:t>
      </w:r>
      <w:r w:rsidRPr="005D56F7">
        <w:rPr>
          <w:rFonts w:asciiTheme="minorHAnsi" w:hAnsiTheme="minorHAnsi" w:cs="Arial"/>
        </w:rPr>
        <w:t>:</w:t>
      </w:r>
    </w:p>
    <w:p w:rsidR="001C06F1" w:rsidRPr="00252D76" w:rsidRDefault="001C06F1" w:rsidP="00CB2EED">
      <w:pPr>
        <w:pStyle w:val="ListParagraph"/>
        <w:numPr>
          <w:ilvl w:val="0"/>
          <w:numId w:val="31"/>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the fitness of combatants;</w:t>
      </w:r>
    </w:p>
    <w:p w:rsidR="001C06F1" w:rsidRPr="00252D76" w:rsidRDefault="001C06F1" w:rsidP="00CB2EED">
      <w:pPr>
        <w:pStyle w:val="ListParagraph"/>
        <w:numPr>
          <w:ilvl w:val="0"/>
          <w:numId w:val="31"/>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medical reporting; and</w:t>
      </w:r>
    </w:p>
    <w:p w:rsidR="001C06F1" w:rsidRPr="00252D76" w:rsidRDefault="001C06F1" w:rsidP="00CB2EED">
      <w:pPr>
        <w:pStyle w:val="ListParagraph"/>
        <w:numPr>
          <w:ilvl w:val="0"/>
          <w:numId w:val="31"/>
        </w:numPr>
        <w:autoSpaceDE w:val="0"/>
        <w:autoSpaceDN w:val="0"/>
        <w:adjustRightInd w:val="0"/>
        <w:spacing w:after="120" w:line="276" w:lineRule="auto"/>
        <w:rPr>
          <w:rFonts w:asciiTheme="minorHAnsi" w:hAnsiTheme="minorHAnsi" w:cs="Arial"/>
          <w:szCs w:val="24"/>
        </w:rPr>
      </w:pPr>
      <w:r w:rsidRPr="00252D76">
        <w:rPr>
          <w:rFonts w:asciiTheme="minorHAnsi" w:hAnsiTheme="minorHAnsi" w:cs="Arial"/>
          <w:szCs w:val="24"/>
        </w:rPr>
        <w:t>appropriate permits and licensing for all officials and combatants.</w:t>
      </w:r>
    </w:p>
    <w:p w:rsidR="001C06F1" w:rsidRDefault="001C06F1" w:rsidP="001C06F1">
      <w:pPr>
        <w:pStyle w:val="Default"/>
        <w:spacing w:after="120" w:line="276" w:lineRule="auto"/>
        <w:rPr>
          <w:rFonts w:asciiTheme="minorHAnsi" w:hAnsiTheme="minorHAnsi" w:cs="Arial"/>
        </w:rPr>
      </w:pPr>
      <w:r>
        <w:rPr>
          <w:rFonts w:asciiTheme="minorHAnsi" w:hAnsiTheme="minorHAnsi" w:cs="Arial"/>
        </w:rPr>
        <w:t>In addition, NSW, Western Australia and Tasmania all impose insurance requirements on promoters. WA also requires combat sports participants to demonstrate their industry experience by completing a Statement of Experience form.</w:t>
      </w:r>
    </w:p>
    <w:p w:rsidR="001C06F1" w:rsidRDefault="001C06F1" w:rsidP="001C06F1">
      <w:pPr>
        <w:pStyle w:val="Default"/>
        <w:spacing w:after="120" w:line="276" w:lineRule="auto"/>
        <w:rPr>
          <w:rFonts w:asciiTheme="minorHAnsi" w:hAnsiTheme="minorHAnsi" w:cs="Arial"/>
        </w:rPr>
      </w:pPr>
      <w:r>
        <w:rPr>
          <w:rFonts w:asciiTheme="minorHAnsi" w:hAnsiTheme="minorHAnsi" w:cs="Arial"/>
        </w:rPr>
        <w:t xml:space="preserve">Currently, promoters of ACT boxing and kickboxing contests are required to adhere to the requirements of the </w:t>
      </w:r>
      <w:r>
        <w:rPr>
          <w:rFonts w:asciiTheme="minorHAnsi" w:hAnsiTheme="minorHAnsi" w:cs="Arial"/>
          <w:i/>
        </w:rPr>
        <w:t>Boxing Control (Boxing Contests Code of Practice) Determination 1996.</w:t>
      </w:r>
      <w:r>
        <w:rPr>
          <w:rStyle w:val="FootnoteReference"/>
          <w:rFonts w:asciiTheme="minorHAnsi" w:hAnsiTheme="minorHAnsi" w:cs="Arial"/>
          <w:i/>
        </w:rPr>
        <w:footnoteReference w:id="35"/>
      </w:r>
      <w:r>
        <w:rPr>
          <w:rFonts w:asciiTheme="minorHAnsi" w:hAnsiTheme="minorHAnsi" w:cs="Arial"/>
          <w:i/>
        </w:rPr>
        <w:t xml:space="preserve"> </w:t>
      </w:r>
      <w:r>
        <w:rPr>
          <w:rFonts w:asciiTheme="minorHAnsi" w:hAnsiTheme="minorHAnsi" w:cs="Arial"/>
        </w:rPr>
        <w:t>This Code of Practice relates to health and safety matters such as the use of personal protective equipment and the presence of medical practitioners at contests.</w:t>
      </w:r>
    </w:p>
    <w:p w:rsidR="00696342" w:rsidRPr="00696342" w:rsidRDefault="00696342" w:rsidP="00696342">
      <w:pPr>
        <w:pStyle w:val="Caption"/>
        <w:pBdr>
          <w:top w:val="double" w:sz="4" w:space="1" w:color="auto"/>
          <w:left w:val="double" w:sz="4" w:space="4" w:color="auto"/>
          <w:bottom w:val="double" w:sz="4" w:space="1" w:color="auto"/>
          <w:right w:val="double" w:sz="4" w:space="4" w:color="auto"/>
        </w:pBdr>
        <w:spacing w:after="120" w:line="276" w:lineRule="auto"/>
        <w:rPr>
          <w:rFonts w:asciiTheme="minorHAnsi" w:eastAsiaTheme="minorHAnsi" w:hAnsiTheme="minorHAnsi" w:cstheme="minorBidi"/>
          <w:sz w:val="20"/>
          <w:szCs w:val="20"/>
        </w:rPr>
      </w:pPr>
      <w:bookmarkStart w:id="43" w:name="_Ref434247771"/>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sz w:val="20"/>
          <w:szCs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11</w:t>
      </w:r>
      <w:r w:rsidR="00402613" w:rsidRPr="00BF5EED">
        <w:rPr>
          <w:rFonts w:asciiTheme="minorHAnsi" w:eastAsiaTheme="minorHAnsi" w:hAnsiTheme="minorHAnsi" w:cstheme="minorBidi"/>
          <w:sz w:val="20"/>
          <w:szCs w:val="20"/>
        </w:rPr>
        <w:fldChar w:fldCharType="end"/>
      </w:r>
      <w:r w:rsidRPr="00BF5EED">
        <w:rPr>
          <w:rFonts w:asciiTheme="minorHAnsi" w:eastAsiaTheme="minorHAnsi" w:hAnsiTheme="minorHAnsi" w:cstheme="minorBidi"/>
          <w:sz w:val="20"/>
          <w:szCs w:val="20"/>
        </w:rPr>
        <w:t xml:space="preserve"> – </w:t>
      </w:r>
      <w:r>
        <w:rPr>
          <w:rFonts w:asciiTheme="minorHAnsi" w:eastAsiaTheme="minorHAnsi" w:hAnsiTheme="minorHAnsi" w:cstheme="minorBidi"/>
          <w:sz w:val="20"/>
          <w:szCs w:val="20"/>
        </w:rPr>
        <w:t>Registration of industry participants</w:t>
      </w:r>
      <w:r w:rsidRPr="00BF5EED">
        <w:rPr>
          <w:rFonts w:asciiTheme="minorHAnsi" w:eastAsiaTheme="minorHAnsi" w:hAnsiTheme="minorHAnsi" w:cstheme="minorBidi"/>
          <w:sz w:val="20"/>
          <w:szCs w:val="20"/>
        </w:rPr>
        <w:t xml:space="preserve">: </w:t>
      </w:r>
      <w:r w:rsidRPr="00696342">
        <w:rPr>
          <w:rFonts w:asciiTheme="minorHAnsi" w:eastAsiaTheme="minorHAnsi" w:hAnsiTheme="minorHAnsi" w:cstheme="minorBidi"/>
          <w:b w:val="0"/>
          <w:sz w:val="20"/>
          <w:szCs w:val="20"/>
        </w:rPr>
        <w:t xml:space="preserve">Which combat sports participants should require registration </w:t>
      </w:r>
      <w:r>
        <w:rPr>
          <w:rFonts w:asciiTheme="minorHAnsi" w:eastAsiaTheme="minorHAnsi" w:hAnsiTheme="minorHAnsi" w:cstheme="minorBidi"/>
          <w:b w:val="0"/>
          <w:sz w:val="20"/>
          <w:szCs w:val="20"/>
        </w:rPr>
        <w:t>e.</w:t>
      </w:r>
      <w:r w:rsidRPr="00696342">
        <w:rPr>
          <w:rFonts w:asciiTheme="minorHAnsi" w:eastAsiaTheme="minorHAnsi" w:hAnsiTheme="minorHAnsi" w:cstheme="minorBidi"/>
          <w:b w:val="0"/>
          <w:sz w:val="20"/>
          <w:szCs w:val="20"/>
        </w:rPr>
        <w:t xml:space="preserve">g. trainers, promoters, </w:t>
      </w:r>
      <w:r>
        <w:rPr>
          <w:rFonts w:asciiTheme="minorHAnsi" w:eastAsiaTheme="minorHAnsi" w:hAnsiTheme="minorHAnsi" w:cstheme="minorBidi"/>
          <w:b w:val="0"/>
          <w:sz w:val="20"/>
          <w:szCs w:val="20"/>
        </w:rPr>
        <w:t>judges etc?</w:t>
      </w:r>
      <w:bookmarkEnd w:id="43"/>
    </w:p>
    <w:p w:rsidR="00696342" w:rsidRDefault="00696342" w:rsidP="001C06F1">
      <w:pPr>
        <w:pStyle w:val="Default"/>
        <w:spacing w:after="120" w:line="276" w:lineRule="auto"/>
        <w:rPr>
          <w:rFonts w:asciiTheme="minorHAnsi" w:hAnsiTheme="minorHAnsi" w:cs="Arial"/>
        </w:rPr>
      </w:pPr>
    </w:p>
    <w:p w:rsidR="00F75CAC" w:rsidRPr="00696342" w:rsidRDefault="001C06F1" w:rsidP="00696342">
      <w:pPr>
        <w:pStyle w:val="Caption"/>
        <w:pBdr>
          <w:top w:val="double" w:sz="4" w:space="1" w:color="auto"/>
          <w:left w:val="double" w:sz="4" w:space="4" w:color="auto"/>
          <w:bottom w:val="double" w:sz="4" w:space="1" w:color="auto"/>
          <w:right w:val="double" w:sz="4" w:space="4" w:color="auto"/>
        </w:pBdr>
        <w:spacing w:after="120" w:line="276" w:lineRule="auto"/>
        <w:rPr>
          <w:rFonts w:asciiTheme="minorHAnsi" w:eastAsiaTheme="minorHAnsi" w:hAnsiTheme="minorHAnsi" w:cstheme="minorBidi"/>
          <w:sz w:val="20"/>
          <w:szCs w:val="20"/>
        </w:rPr>
      </w:pPr>
      <w:bookmarkStart w:id="44" w:name="_Toc434243834"/>
      <w:bookmarkStart w:id="45" w:name="_Ref434245398"/>
      <w:r w:rsidRPr="00BF5EED">
        <w:rPr>
          <w:rFonts w:asciiTheme="minorHAnsi" w:eastAsiaTheme="minorHAnsi" w:hAnsiTheme="minorHAnsi" w:cstheme="minorBidi"/>
          <w:sz w:val="20"/>
          <w:szCs w:val="20"/>
        </w:rPr>
        <w:t xml:space="preserve">Discussion question </w:t>
      </w:r>
      <w:r w:rsidR="00402613" w:rsidRPr="00BF5EED">
        <w:rPr>
          <w:rFonts w:asciiTheme="minorHAnsi" w:eastAsiaTheme="minorHAnsi" w:hAnsiTheme="minorHAnsi" w:cstheme="minorBidi"/>
          <w:sz w:val="20"/>
          <w:szCs w:val="20"/>
        </w:rPr>
        <w:fldChar w:fldCharType="begin"/>
      </w:r>
      <w:r w:rsidRPr="00BF5EED">
        <w:rPr>
          <w:rFonts w:asciiTheme="minorHAnsi" w:eastAsiaTheme="minorHAnsi" w:hAnsiTheme="minorHAnsi" w:cstheme="minorBidi"/>
          <w:sz w:val="20"/>
          <w:szCs w:val="20"/>
        </w:rPr>
        <w:instrText xml:space="preserve"> SEQ Discussion_question \* ARABIC </w:instrText>
      </w:r>
      <w:r w:rsidR="00402613" w:rsidRPr="00BF5EED">
        <w:rPr>
          <w:rFonts w:asciiTheme="minorHAnsi" w:eastAsiaTheme="minorHAnsi" w:hAnsiTheme="minorHAnsi" w:cstheme="minorBidi"/>
          <w:sz w:val="20"/>
          <w:szCs w:val="20"/>
        </w:rPr>
        <w:fldChar w:fldCharType="separate"/>
      </w:r>
      <w:r w:rsidR="00F24974">
        <w:rPr>
          <w:rFonts w:asciiTheme="minorHAnsi" w:eastAsiaTheme="minorHAnsi" w:hAnsiTheme="minorHAnsi" w:cstheme="minorBidi"/>
          <w:noProof/>
          <w:sz w:val="20"/>
          <w:szCs w:val="20"/>
        </w:rPr>
        <w:t>12</w:t>
      </w:r>
      <w:r w:rsidR="00402613" w:rsidRPr="00BF5EED">
        <w:rPr>
          <w:rFonts w:asciiTheme="minorHAnsi" w:eastAsiaTheme="minorHAnsi" w:hAnsiTheme="minorHAnsi" w:cstheme="minorBidi"/>
          <w:sz w:val="20"/>
          <w:szCs w:val="20"/>
        </w:rPr>
        <w:fldChar w:fldCharType="end"/>
      </w:r>
      <w:r w:rsidR="00595593" w:rsidRPr="00BF5EED">
        <w:rPr>
          <w:rFonts w:asciiTheme="minorHAnsi" w:eastAsiaTheme="minorHAnsi" w:hAnsiTheme="minorHAnsi" w:cstheme="minorBidi"/>
          <w:sz w:val="20"/>
          <w:szCs w:val="20"/>
        </w:rPr>
        <w:t xml:space="preserve"> – </w:t>
      </w:r>
      <w:r w:rsidRPr="00BF5EED">
        <w:rPr>
          <w:rFonts w:asciiTheme="minorHAnsi" w:eastAsiaTheme="minorHAnsi" w:hAnsiTheme="minorHAnsi" w:cstheme="minorBidi"/>
          <w:sz w:val="20"/>
          <w:szCs w:val="20"/>
        </w:rPr>
        <w:t>Code of Practice</w:t>
      </w:r>
      <w:r w:rsidR="00595593" w:rsidRPr="00BF5EED">
        <w:rPr>
          <w:rFonts w:asciiTheme="minorHAnsi" w:eastAsiaTheme="minorHAnsi" w:hAnsiTheme="minorHAnsi" w:cstheme="minorBidi"/>
          <w:sz w:val="20"/>
          <w:szCs w:val="20"/>
        </w:rPr>
        <w:t xml:space="preserve">: </w:t>
      </w:r>
      <w:r w:rsidRPr="00BF5EED">
        <w:rPr>
          <w:rFonts w:asciiTheme="minorHAnsi" w:eastAsiaTheme="minorHAnsi" w:hAnsiTheme="minorHAnsi" w:cstheme="minorBidi"/>
          <w:b w:val="0"/>
          <w:sz w:val="20"/>
          <w:szCs w:val="20"/>
        </w:rPr>
        <w:t xml:space="preserve">Does the existing </w:t>
      </w:r>
      <w:r w:rsidRPr="00110B17">
        <w:rPr>
          <w:rFonts w:asciiTheme="minorHAnsi" w:eastAsiaTheme="minorHAnsi" w:hAnsiTheme="minorHAnsi" w:cstheme="minorBidi"/>
          <w:b w:val="0"/>
          <w:i/>
          <w:sz w:val="20"/>
          <w:szCs w:val="20"/>
        </w:rPr>
        <w:t>Boxing Control (Boxing Contests Code of Practice) Determination 1996</w:t>
      </w:r>
      <w:r w:rsidR="00B55960">
        <w:rPr>
          <w:rFonts w:asciiTheme="minorHAnsi" w:eastAsiaTheme="minorHAnsi" w:hAnsiTheme="minorHAnsi" w:cstheme="minorBidi"/>
          <w:b w:val="0"/>
          <w:sz w:val="20"/>
          <w:szCs w:val="20"/>
        </w:rPr>
        <w:t xml:space="preserve">, </w:t>
      </w:r>
      <w:r w:rsidR="00B55960" w:rsidRPr="00B55960">
        <w:rPr>
          <w:rFonts w:asciiTheme="minorHAnsi" w:eastAsiaTheme="minorHAnsi" w:hAnsiTheme="minorHAnsi" w:cstheme="minorBidi"/>
          <w:b w:val="0"/>
          <w:sz w:val="20"/>
          <w:szCs w:val="20"/>
        </w:rPr>
        <w:t xml:space="preserve">available at </w:t>
      </w:r>
      <w:hyperlink r:id="rId22" w:history="1">
        <w:r w:rsidR="00B55960" w:rsidRPr="00B55960">
          <w:rPr>
            <w:rStyle w:val="Hyperlink"/>
            <w:b w:val="0"/>
            <w:sz w:val="20"/>
            <w:szCs w:val="20"/>
          </w:rPr>
          <w:t>www.legislation.act.gov.au/di/1996-233/19961011-11778/pdf/1996-233.pdf</w:t>
        </w:r>
      </w:hyperlink>
      <w:r w:rsidR="00B55960" w:rsidRPr="00B55960">
        <w:rPr>
          <w:b w:val="0"/>
          <w:sz w:val="20"/>
          <w:szCs w:val="20"/>
        </w:rPr>
        <w:t>,</w:t>
      </w:r>
      <w:r w:rsidRPr="00BF5EED">
        <w:rPr>
          <w:rFonts w:asciiTheme="minorHAnsi" w:eastAsiaTheme="minorHAnsi" w:hAnsiTheme="minorHAnsi" w:cstheme="minorBidi"/>
          <w:b w:val="0"/>
          <w:sz w:val="20"/>
          <w:szCs w:val="20"/>
        </w:rPr>
        <w:t xml:space="preserve"> adequately address </w:t>
      </w:r>
      <w:r w:rsidR="00110B17">
        <w:rPr>
          <w:rFonts w:asciiTheme="minorHAnsi" w:eastAsiaTheme="minorHAnsi" w:hAnsiTheme="minorHAnsi" w:cstheme="minorBidi"/>
          <w:b w:val="0"/>
          <w:sz w:val="20"/>
          <w:szCs w:val="20"/>
        </w:rPr>
        <w:t>key industry participant responsibilities for boxing and kick boxing</w:t>
      </w:r>
      <w:r w:rsidRPr="00BF5EED">
        <w:rPr>
          <w:rFonts w:asciiTheme="minorHAnsi" w:eastAsiaTheme="minorHAnsi" w:hAnsiTheme="minorHAnsi" w:cstheme="minorBidi"/>
          <w:b w:val="0"/>
          <w:sz w:val="20"/>
          <w:szCs w:val="20"/>
        </w:rPr>
        <w:t>?</w:t>
      </w:r>
      <w:bookmarkEnd w:id="44"/>
      <w:bookmarkEnd w:id="45"/>
      <w:r w:rsidR="00110B17">
        <w:rPr>
          <w:rFonts w:asciiTheme="minorHAnsi" w:eastAsiaTheme="minorHAnsi" w:hAnsiTheme="minorHAnsi" w:cstheme="minorBidi"/>
          <w:b w:val="0"/>
          <w:sz w:val="20"/>
          <w:szCs w:val="20"/>
        </w:rPr>
        <w:t xml:space="preserve"> If so, could this Code of Practice be applied to other combat sports?</w:t>
      </w:r>
    </w:p>
    <w:sectPr w:rsidR="00F75CAC" w:rsidRPr="00696342" w:rsidSect="0075196D">
      <w:endnotePr>
        <w:numFmt w:val="decimal"/>
      </w:endnotePr>
      <w:pgSz w:w="11900" w:h="16840"/>
      <w:pgMar w:top="1661" w:right="1418" w:bottom="709" w:left="1797" w:header="1701" w:footer="45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74E" w:rsidRDefault="003F374E">
      <w:r>
        <w:separator/>
      </w:r>
    </w:p>
  </w:endnote>
  <w:endnote w:type="continuationSeparator" w:id="0">
    <w:p w:rsidR="003F374E" w:rsidRDefault="003F3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313989"/>
      <w:docPartObj>
        <w:docPartGallery w:val="Page Numbers (Bottom of Page)"/>
        <w:docPartUnique/>
      </w:docPartObj>
    </w:sdtPr>
    <w:sdtEndPr>
      <w:rPr>
        <w:color w:val="7F7F7F" w:themeColor="background1" w:themeShade="7F"/>
        <w:spacing w:val="60"/>
      </w:rPr>
    </w:sdtEndPr>
    <w:sdtContent>
      <w:p w:rsidR="003F374E" w:rsidRDefault="00402613" w:rsidP="00D95B76">
        <w:pPr>
          <w:pStyle w:val="Footer"/>
          <w:pBdr>
            <w:top w:val="single" w:sz="4" w:space="1" w:color="D9D9D9" w:themeColor="background1" w:themeShade="D9"/>
          </w:pBdr>
          <w:jc w:val="right"/>
        </w:pPr>
        <w:fldSimple w:instr=" PAGE   \* MERGEFORMAT ">
          <w:r w:rsidR="00F24974">
            <w:rPr>
              <w:noProof/>
            </w:rPr>
            <w:t>2</w:t>
          </w:r>
        </w:fldSimple>
        <w:r w:rsidR="003F374E">
          <w:t xml:space="preserve"> | </w:t>
        </w:r>
        <w:r w:rsidR="003F374E">
          <w:rPr>
            <w:color w:val="7F7F7F" w:themeColor="background1" w:themeShade="7F"/>
            <w:spacing w:val="60"/>
          </w:rPr>
          <w:t>Page</w: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4E" w:rsidRDefault="003F374E" w:rsidP="00573700">
    <w:pPr>
      <w:pStyle w:val="Footer"/>
      <w:pBdr>
        <w:top w:val="single" w:sz="4" w:space="1" w:color="D9D9D9" w:themeColor="background1" w:themeShade="D9"/>
      </w:pBdr>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74E" w:rsidRDefault="003F374E" w:rsidP="00573700">
    <w:pPr>
      <w:pStyle w:val="Footer"/>
      <w:pBdr>
        <w:top w:val="single" w:sz="4" w:space="1" w:color="D9D9D9" w:themeColor="background1" w:themeShade="D9"/>
      </w:pBdr>
      <w:jc w:val="righ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567293"/>
      <w:docPartObj>
        <w:docPartGallery w:val="Page Numbers (Bottom of Page)"/>
        <w:docPartUnique/>
      </w:docPartObj>
    </w:sdtPr>
    <w:sdtEndPr>
      <w:rPr>
        <w:color w:val="7F7F7F" w:themeColor="background1" w:themeShade="7F"/>
        <w:spacing w:val="60"/>
      </w:rPr>
    </w:sdtEndPr>
    <w:sdtContent>
      <w:p w:rsidR="003F374E" w:rsidRDefault="00402613" w:rsidP="00573700">
        <w:pPr>
          <w:pStyle w:val="Footer"/>
          <w:pBdr>
            <w:top w:val="single" w:sz="4" w:space="1" w:color="D9D9D9" w:themeColor="background1" w:themeShade="D9"/>
          </w:pBdr>
          <w:jc w:val="right"/>
        </w:pPr>
        <w:fldSimple w:instr=" PAGE   \* MERGEFORMAT ">
          <w:r w:rsidR="00F24974">
            <w:rPr>
              <w:noProof/>
            </w:rPr>
            <w:t>5</w:t>
          </w:r>
        </w:fldSimple>
        <w:r w:rsidR="003F374E">
          <w:t xml:space="preserve"> | </w:t>
        </w:r>
        <w:r w:rsidR="003F374E">
          <w:rPr>
            <w:color w:val="7F7F7F" w:themeColor="background1" w:themeShade="7F"/>
            <w:spacing w:val="60"/>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74E" w:rsidRDefault="003F374E">
      <w:r>
        <w:separator/>
      </w:r>
    </w:p>
  </w:footnote>
  <w:footnote w:type="continuationSeparator" w:id="0">
    <w:p w:rsidR="003F374E" w:rsidRDefault="003F374E">
      <w:r>
        <w:continuationSeparator/>
      </w:r>
    </w:p>
  </w:footnote>
  <w:footnote w:id="1">
    <w:p w:rsidR="003F374E" w:rsidRDefault="003F374E">
      <w:pPr>
        <w:pStyle w:val="FootnoteText"/>
      </w:pPr>
      <w:r>
        <w:rPr>
          <w:rStyle w:val="FootnoteReference"/>
        </w:rPr>
        <w:footnoteRef/>
      </w:r>
      <w:r>
        <w:t xml:space="preserve"> </w:t>
      </w:r>
      <w:r w:rsidRPr="00F35BDB">
        <w:rPr>
          <w:rFonts w:asciiTheme="minorHAnsi" w:hAnsiTheme="minorHAnsi" w:cs="Arial"/>
        </w:rPr>
        <w:t>Australian Institute of Health and Welfare</w:t>
      </w:r>
    </w:p>
  </w:footnote>
  <w:footnote w:id="2">
    <w:p w:rsidR="003F374E" w:rsidRDefault="003F374E">
      <w:pPr>
        <w:pStyle w:val="FootnoteText"/>
      </w:pPr>
      <w:r>
        <w:rPr>
          <w:rStyle w:val="FootnoteReference"/>
        </w:rPr>
        <w:footnoteRef/>
      </w:r>
      <w:r>
        <w:t xml:space="preserve"> </w:t>
      </w:r>
      <w:hyperlink r:id="rId1" w:history="1">
        <w:r w:rsidRPr="0006061D">
          <w:rPr>
            <w:rStyle w:val="Hyperlink"/>
            <w:rFonts w:asciiTheme="minorHAnsi" w:hAnsiTheme="minorHAnsi" w:cs="Arial"/>
          </w:rPr>
          <w:t>www.concussioninsportproject.com.au/concussioninsportproject.com.au/Concussion_Management.html</w:t>
        </w:r>
      </w:hyperlink>
      <w:r>
        <w:rPr>
          <w:rFonts w:asciiTheme="minorHAnsi" w:hAnsiTheme="minorHAnsi" w:cs="Arial"/>
        </w:rPr>
        <w:t xml:space="preserve"> </w:t>
      </w:r>
    </w:p>
  </w:footnote>
  <w:footnote w:id="3">
    <w:p w:rsidR="003F374E" w:rsidRDefault="003F374E" w:rsidP="00592247">
      <w:pPr>
        <w:pStyle w:val="FootnoteText"/>
      </w:pPr>
      <w:r>
        <w:rPr>
          <w:rStyle w:val="FootnoteReference"/>
        </w:rPr>
        <w:footnoteRef/>
      </w:r>
      <w:r>
        <w:t xml:space="preserve"> T </w:t>
      </w:r>
      <w:proofErr w:type="spellStart"/>
      <w:r>
        <w:t>Zazryn</w:t>
      </w:r>
      <w:proofErr w:type="spellEnd"/>
      <w:r>
        <w:t xml:space="preserve">, P </w:t>
      </w:r>
      <w:proofErr w:type="spellStart"/>
      <w:r>
        <w:t>McCrory</w:t>
      </w:r>
      <w:proofErr w:type="spellEnd"/>
      <w:r>
        <w:t xml:space="preserve"> and P Cameron, </w:t>
      </w:r>
      <w:r>
        <w:rPr>
          <w:i/>
        </w:rPr>
        <w:t>Neurologic Injuries in Boxing and Other Combat Sports</w:t>
      </w:r>
      <w:r w:rsidRPr="005B7400">
        <w:t>,</w:t>
      </w:r>
      <w:r>
        <w:t xml:space="preserve"> Neurologic Clinics Vol 26 Issue 1, 2009 </w:t>
      </w:r>
      <w:hyperlink r:id="rId2" w:history="1">
        <w:r w:rsidRPr="00A04F5C">
          <w:rPr>
            <w:rStyle w:val="Hyperlink"/>
          </w:rPr>
          <w:t>www.researchgate.net/profile/Paul_McCrory/publication/23665542_Neurologic_injuries_in_boxing_and_other_combat_sports/links/00463535ceaf5b3af4000000.pdf</w:t>
        </w:r>
      </w:hyperlink>
      <w:r>
        <w:t xml:space="preserve"> </w:t>
      </w:r>
    </w:p>
  </w:footnote>
  <w:footnote w:id="4">
    <w:p w:rsidR="003F374E" w:rsidRPr="00E67321" w:rsidRDefault="003F374E" w:rsidP="00592247">
      <w:pPr>
        <w:pStyle w:val="FootnoteText"/>
        <w:rPr>
          <w:i/>
        </w:rPr>
      </w:pPr>
      <w:r>
        <w:rPr>
          <w:rStyle w:val="FootnoteReference"/>
        </w:rPr>
        <w:footnoteRef/>
      </w:r>
      <w:r>
        <w:t xml:space="preserve"> T </w:t>
      </w:r>
      <w:proofErr w:type="spellStart"/>
      <w:r>
        <w:t>Zazryn</w:t>
      </w:r>
      <w:proofErr w:type="spellEnd"/>
      <w:r>
        <w:t xml:space="preserve">, C Finch and P </w:t>
      </w:r>
      <w:proofErr w:type="spellStart"/>
      <w:r>
        <w:t>McCrory</w:t>
      </w:r>
      <w:proofErr w:type="spellEnd"/>
      <w:r>
        <w:t xml:space="preserve">, </w:t>
      </w:r>
      <w:r>
        <w:rPr>
          <w:i/>
        </w:rPr>
        <w:t>A 16 year study of injuries to professional boxers in the state of Victoria, Australia</w:t>
      </w:r>
      <w:r>
        <w:t>,</w:t>
      </w:r>
      <w:r w:rsidRPr="00E67321">
        <w:t xml:space="preserve"> </w:t>
      </w:r>
      <w:r>
        <w:t>British Journal of Sports Medicine Vol 37 pgs 321-324, 2003</w:t>
      </w:r>
    </w:p>
  </w:footnote>
  <w:footnote w:id="5">
    <w:p w:rsidR="003F374E" w:rsidRPr="00E57BD1" w:rsidRDefault="003F374E">
      <w:pPr>
        <w:pStyle w:val="FootnoteText"/>
      </w:pPr>
      <w:r>
        <w:rPr>
          <w:rStyle w:val="FootnoteReference"/>
        </w:rPr>
        <w:footnoteRef/>
      </w:r>
      <w:r>
        <w:t xml:space="preserve"> Consensus statement on concussion in sport: the 4</w:t>
      </w:r>
      <w:r w:rsidRPr="00E57BD1">
        <w:rPr>
          <w:vertAlign w:val="superscript"/>
        </w:rPr>
        <w:t>th</w:t>
      </w:r>
      <w:r>
        <w:t xml:space="preserve"> International Conference on Concussion in Sport held in Zurich, November 2012</w:t>
      </w:r>
      <w:proofErr w:type="gramStart"/>
      <w:r>
        <w:t>,  in</w:t>
      </w:r>
      <w:proofErr w:type="gramEnd"/>
      <w:r>
        <w:t xml:space="preserve"> the British Journal of Sports Medicine Vol 47 pgs 250-258, 2013.</w:t>
      </w:r>
    </w:p>
  </w:footnote>
  <w:footnote w:id="6">
    <w:p w:rsidR="003F374E" w:rsidRPr="006E6EFC" w:rsidRDefault="003F374E" w:rsidP="00592247">
      <w:pPr>
        <w:pStyle w:val="FootnoteText"/>
      </w:pPr>
      <w:r>
        <w:rPr>
          <w:rStyle w:val="FootnoteReference"/>
        </w:rPr>
        <w:footnoteRef/>
      </w:r>
      <w:r>
        <w:t xml:space="preserve"> S Abrahams, S </w:t>
      </w:r>
      <w:proofErr w:type="spellStart"/>
      <w:r>
        <w:t>McFie</w:t>
      </w:r>
      <w:proofErr w:type="spellEnd"/>
      <w:r>
        <w:t xml:space="preserve">, J </w:t>
      </w:r>
      <w:proofErr w:type="spellStart"/>
      <w:r>
        <w:t>Patricios</w:t>
      </w:r>
      <w:proofErr w:type="spellEnd"/>
      <w:r>
        <w:t xml:space="preserve">, M </w:t>
      </w:r>
      <w:proofErr w:type="spellStart"/>
      <w:r>
        <w:t>Posthumus</w:t>
      </w:r>
      <w:proofErr w:type="spellEnd"/>
      <w:r>
        <w:t xml:space="preserve">, A September, </w:t>
      </w:r>
      <w:r>
        <w:rPr>
          <w:i/>
        </w:rPr>
        <w:t>Risk factors for sports concussion: an evidence-based systematic review</w:t>
      </w:r>
      <w:r>
        <w:t xml:space="preserve">, British Journal of Sports Medicine Vol 48 pgs 91-97, 2014 </w:t>
      </w:r>
    </w:p>
  </w:footnote>
  <w:footnote w:id="7">
    <w:p w:rsidR="003F374E" w:rsidRPr="006E6EFC" w:rsidRDefault="003F374E" w:rsidP="00BA370F">
      <w:pPr>
        <w:pStyle w:val="FootnoteText"/>
      </w:pPr>
      <w:r>
        <w:rPr>
          <w:rStyle w:val="FootnoteReference"/>
        </w:rPr>
        <w:footnoteRef/>
      </w:r>
      <w:r>
        <w:t xml:space="preserve"> S Abrahams, S </w:t>
      </w:r>
      <w:proofErr w:type="spellStart"/>
      <w:r>
        <w:t>McFie</w:t>
      </w:r>
      <w:proofErr w:type="spellEnd"/>
      <w:r>
        <w:t xml:space="preserve">, J </w:t>
      </w:r>
      <w:proofErr w:type="spellStart"/>
      <w:r>
        <w:t>Patricios</w:t>
      </w:r>
      <w:proofErr w:type="spellEnd"/>
      <w:r>
        <w:t xml:space="preserve">, M </w:t>
      </w:r>
      <w:proofErr w:type="spellStart"/>
      <w:r>
        <w:t>Posthumus</w:t>
      </w:r>
      <w:proofErr w:type="spellEnd"/>
      <w:r>
        <w:t xml:space="preserve">, A September, </w:t>
      </w:r>
      <w:r>
        <w:rPr>
          <w:i/>
        </w:rPr>
        <w:t>Risk factors for sports concussion: an evidence-based systematic review</w:t>
      </w:r>
      <w:r>
        <w:t xml:space="preserve">, British Journal of Sports Medicine Vol 48 pgs 91-97, 2014 </w:t>
      </w:r>
    </w:p>
  </w:footnote>
  <w:footnote w:id="8">
    <w:p w:rsidR="003F374E" w:rsidRDefault="003F374E" w:rsidP="00592247">
      <w:pPr>
        <w:pStyle w:val="FootnoteText"/>
      </w:pPr>
      <w:r>
        <w:rPr>
          <w:rStyle w:val="FootnoteReference"/>
        </w:rPr>
        <w:footnoteRef/>
      </w:r>
      <w:r>
        <w:t xml:space="preserve"> </w:t>
      </w:r>
      <w:hyperlink r:id="rId3" w:history="1">
        <w:r w:rsidRPr="00A04F5C">
          <w:rPr>
            <w:rStyle w:val="Hyperlink"/>
          </w:rPr>
          <w:t>www.deakin.edu.au/news/media-archives/2013-media-releases-archives/sports-concussion-has-long-term-impact-on-the-brain-deakin-university-research-finds</w:t>
        </w:r>
      </w:hyperlink>
      <w:r>
        <w:t xml:space="preserve"> </w:t>
      </w:r>
    </w:p>
  </w:footnote>
  <w:footnote w:id="9">
    <w:p w:rsidR="003F374E" w:rsidRPr="002C22D6" w:rsidRDefault="003F374E" w:rsidP="00592247">
      <w:pPr>
        <w:pStyle w:val="FootnoteText"/>
      </w:pPr>
      <w:r>
        <w:rPr>
          <w:rStyle w:val="FootnoteReference"/>
        </w:rPr>
        <w:footnoteRef/>
      </w:r>
      <w:r>
        <w:t xml:space="preserve"> </w:t>
      </w:r>
      <w:r w:rsidRPr="00525D37">
        <w:rPr>
          <w:szCs w:val="16"/>
        </w:rPr>
        <w:t xml:space="preserve">Michael W. Collins et al., “Summary: Sport-Related Concussion”, (prepared for: N.D. </w:t>
      </w:r>
      <w:proofErr w:type="spellStart"/>
      <w:r w:rsidRPr="00525D37">
        <w:rPr>
          <w:szCs w:val="16"/>
        </w:rPr>
        <w:t>Zasler</w:t>
      </w:r>
      <w:proofErr w:type="spellEnd"/>
      <w:r w:rsidRPr="00525D37">
        <w:rPr>
          <w:szCs w:val="16"/>
        </w:rPr>
        <w:t xml:space="preserve">, D.I. Katz, and R.D. </w:t>
      </w:r>
      <w:proofErr w:type="spellStart"/>
      <w:r w:rsidRPr="00525D37">
        <w:rPr>
          <w:szCs w:val="16"/>
        </w:rPr>
        <w:t>Zafonte</w:t>
      </w:r>
      <w:proofErr w:type="spellEnd"/>
      <w:r w:rsidRPr="00525D37">
        <w:rPr>
          <w:szCs w:val="16"/>
        </w:rPr>
        <w:t xml:space="preserve"> (Eds.), Brain Injury Medicine: Principles and Practice, Second Edition. New York: Demos Medical Publishing), p.11 as reported in 2012, Brain Injuries Australia, </w:t>
      </w:r>
      <w:r w:rsidRPr="00525D37">
        <w:rPr>
          <w:i/>
          <w:szCs w:val="16"/>
        </w:rPr>
        <w:t>Policy Paper: Concussion in Sport</w:t>
      </w:r>
      <w:r w:rsidRPr="00525D37">
        <w:rPr>
          <w:szCs w:val="16"/>
        </w:rPr>
        <w:t xml:space="preserve">, Nick Rushworth </w:t>
      </w:r>
      <w:hyperlink r:id="rId4" w:history="1">
        <w:r w:rsidRPr="00A04F5C">
          <w:rPr>
            <w:rStyle w:val="Hyperlink"/>
          </w:rPr>
          <w:t>http://www.braininjuryaustralia.org.au/docs/CONCUSSIONpolicypaperFINAL.pdf</w:t>
        </w:r>
      </w:hyperlink>
      <w:r>
        <w:t xml:space="preserve"> </w:t>
      </w:r>
    </w:p>
  </w:footnote>
  <w:footnote w:id="10">
    <w:p w:rsidR="003F374E" w:rsidRDefault="003F374E" w:rsidP="00592247">
      <w:pPr>
        <w:pStyle w:val="FootnoteText"/>
      </w:pPr>
      <w:r>
        <w:rPr>
          <w:rStyle w:val="FootnoteReference"/>
        </w:rPr>
        <w:footnoteRef/>
      </w:r>
      <w:r>
        <w:t xml:space="preserve"> Australian Institute of Health and Welfare, </w:t>
      </w:r>
      <w:r>
        <w:rPr>
          <w:i/>
        </w:rPr>
        <w:t>Australian sports injury hospitalisations 2011-12</w:t>
      </w:r>
      <w:r w:rsidRPr="008704EE">
        <w:t xml:space="preserve"> </w:t>
      </w:r>
      <w:r>
        <w:t>, Table B1.5 (all sports), Table B1.10 (combative sports), Table B1.6 (Rugby), Table B1.7 (AFL), 2014</w:t>
      </w:r>
    </w:p>
  </w:footnote>
  <w:footnote w:id="11">
    <w:p w:rsidR="003F374E" w:rsidRPr="006E6EFC" w:rsidRDefault="003F374E" w:rsidP="00592247">
      <w:pPr>
        <w:pStyle w:val="FootnoteText"/>
      </w:pPr>
      <w:r>
        <w:rPr>
          <w:rStyle w:val="FootnoteReference"/>
        </w:rPr>
        <w:footnoteRef/>
      </w:r>
      <w:r>
        <w:t xml:space="preserve"> S Abrahams, S </w:t>
      </w:r>
      <w:proofErr w:type="spellStart"/>
      <w:r>
        <w:t>McFie</w:t>
      </w:r>
      <w:proofErr w:type="spellEnd"/>
      <w:r>
        <w:t xml:space="preserve">, J </w:t>
      </w:r>
      <w:proofErr w:type="spellStart"/>
      <w:r>
        <w:t>Patricios</w:t>
      </w:r>
      <w:proofErr w:type="spellEnd"/>
      <w:r>
        <w:t xml:space="preserve">, M </w:t>
      </w:r>
      <w:proofErr w:type="spellStart"/>
      <w:r>
        <w:t>Posthumus</w:t>
      </w:r>
      <w:proofErr w:type="spellEnd"/>
      <w:r>
        <w:t xml:space="preserve">, A September, </w:t>
      </w:r>
      <w:r>
        <w:rPr>
          <w:i/>
        </w:rPr>
        <w:t>Risk factors for sports concussion: an evidence-based systematic review</w:t>
      </w:r>
      <w:r>
        <w:t>, British Journal of Sports Medicine Vol 48 pgs 91-97, 2014</w:t>
      </w:r>
    </w:p>
  </w:footnote>
  <w:footnote w:id="12">
    <w:p w:rsidR="003F374E" w:rsidRDefault="003F374E" w:rsidP="00592247">
      <w:pPr>
        <w:pStyle w:val="FootnoteText"/>
      </w:pPr>
      <w:r>
        <w:rPr>
          <w:rStyle w:val="FootnoteReference"/>
        </w:rPr>
        <w:footnoteRef/>
      </w:r>
      <w:r>
        <w:t xml:space="preserve"> </w:t>
      </w:r>
      <w:hyperlink r:id="rId5" w:history="1">
        <w:r w:rsidRPr="0089367F">
          <w:rPr>
            <w:rStyle w:val="Hyperlink"/>
          </w:rPr>
          <w:t>http://pediatrics.aappublications.org/content/126/3/597.full.pdf+html</w:t>
        </w:r>
      </w:hyperlink>
      <w:r>
        <w:t xml:space="preserve"> </w:t>
      </w:r>
    </w:p>
  </w:footnote>
  <w:footnote w:id="13">
    <w:p w:rsidR="003F374E" w:rsidRDefault="003F374E" w:rsidP="00592247">
      <w:pPr>
        <w:pStyle w:val="FootnoteText"/>
      </w:pPr>
      <w:r>
        <w:rPr>
          <w:rStyle w:val="FootnoteReference"/>
        </w:rPr>
        <w:footnoteRef/>
      </w:r>
      <w:r>
        <w:t xml:space="preserve"> D </w:t>
      </w:r>
      <w:proofErr w:type="spellStart"/>
      <w:r>
        <w:t>Caine</w:t>
      </w:r>
      <w:proofErr w:type="spellEnd"/>
      <w:r>
        <w:t xml:space="preserve">, L Purcell, N </w:t>
      </w:r>
      <w:proofErr w:type="spellStart"/>
      <w:r>
        <w:t>Maffulli</w:t>
      </w:r>
      <w:proofErr w:type="spellEnd"/>
      <w:r>
        <w:t xml:space="preserve">, </w:t>
      </w:r>
      <w:r>
        <w:rPr>
          <w:i/>
        </w:rPr>
        <w:t xml:space="preserve">The child and adolescent athlete: a review of three potentially serious injuries, </w:t>
      </w:r>
      <w:r>
        <w:t>BCM Sports Science, Medicine, and Rehabilitation 2014 Volume 6 page 22</w:t>
      </w:r>
    </w:p>
    <w:p w:rsidR="003F374E" w:rsidRDefault="00402613" w:rsidP="00592247">
      <w:pPr>
        <w:pStyle w:val="FootnoteText"/>
      </w:pPr>
      <w:hyperlink r:id="rId6" w:history="1">
        <w:r w:rsidR="003F374E" w:rsidRPr="00A04F5C">
          <w:rPr>
            <w:rStyle w:val="Hyperlink"/>
          </w:rPr>
          <w:t>www.biomedcentral.com/content/pdf/2052-1847-6-22.pdf</w:t>
        </w:r>
      </w:hyperlink>
    </w:p>
  </w:footnote>
  <w:footnote w:id="14">
    <w:p w:rsidR="003F374E" w:rsidRDefault="003F374E" w:rsidP="00592247">
      <w:pPr>
        <w:pStyle w:val="FootnoteText"/>
      </w:pPr>
      <w:r>
        <w:rPr>
          <w:rStyle w:val="FootnoteReference"/>
        </w:rPr>
        <w:footnoteRef/>
      </w:r>
      <w:r>
        <w:t xml:space="preserve"> </w:t>
      </w:r>
      <w:hyperlink r:id="rId7" w:history="1">
        <w:r w:rsidRPr="00A04F5C">
          <w:rPr>
            <w:rStyle w:val="Hyperlink"/>
          </w:rPr>
          <w:t>www.dtpli.vic.gov.au/__data/assets/pdf_file/0004/222952/form4_APPLICATION-FOR-REGISTRATION-AS-A-PROFESSIONAL-CONTESTANT.pdf</w:t>
        </w:r>
      </w:hyperlink>
      <w:r>
        <w:t xml:space="preserve"> </w:t>
      </w:r>
    </w:p>
  </w:footnote>
  <w:footnote w:id="15">
    <w:p w:rsidR="003F374E" w:rsidRDefault="003F374E" w:rsidP="00043482">
      <w:pPr>
        <w:pStyle w:val="FootnoteText"/>
      </w:pPr>
      <w:r>
        <w:rPr>
          <w:rStyle w:val="FootnoteReference"/>
        </w:rPr>
        <w:footnoteRef/>
      </w:r>
      <w:r>
        <w:t xml:space="preserve"> </w:t>
      </w:r>
      <w:r w:rsidRPr="00A80CE8">
        <w:t>http://apps.leg.wa.gov/rcw/default.aspx?cite=28A.600.190</w:t>
      </w:r>
    </w:p>
  </w:footnote>
  <w:footnote w:id="16">
    <w:p w:rsidR="003F374E" w:rsidRPr="006D5487" w:rsidRDefault="003F374E">
      <w:pPr>
        <w:pStyle w:val="FootnoteText"/>
      </w:pPr>
      <w:r>
        <w:rPr>
          <w:rStyle w:val="FootnoteReference"/>
        </w:rPr>
        <w:footnoteRef/>
      </w:r>
      <w:r>
        <w:t xml:space="preserve"> Feedback though industry consultation, </w:t>
      </w:r>
      <w:r w:rsidRPr="006D5487">
        <w:rPr>
          <w:i/>
        </w:rPr>
        <w:t>Combat Sports regulation in the ACT</w:t>
      </w:r>
      <w:r>
        <w:t>, 9 October 2015</w:t>
      </w:r>
    </w:p>
  </w:footnote>
  <w:footnote w:id="17">
    <w:p w:rsidR="003F374E" w:rsidRDefault="003F374E">
      <w:pPr>
        <w:pStyle w:val="FootnoteText"/>
      </w:pPr>
      <w:r>
        <w:rPr>
          <w:rStyle w:val="FootnoteReference"/>
        </w:rPr>
        <w:footnoteRef/>
      </w:r>
      <w:r>
        <w:t xml:space="preserve"> The skill set and role of these Government representatives was not discussed in the 2011 community and industry feedback.</w:t>
      </w:r>
    </w:p>
  </w:footnote>
  <w:footnote w:id="18">
    <w:p w:rsidR="003F374E" w:rsidRDefault="003F374E" w:rsidP="00CE4938">
      <w:pPr>
        <w:pStyle w:val="FootnoteText"/>
      </w:pPr>
      <w:r>
        <w:rPr>
          <w:rStyle w:val="FootnoteReference"/>
        </w:rPr>
        <w:footnoteRef/>
      </w:r>
      <w:r>
        <w:t xml:space="preserve"> </w:t>
      </w:r>
      <w:hyperlink r:id="rId8" w:history="1">
        <w:r w:rsidRPr="00575B78">
          <w:rPr>
            <w:rStyle w:val="Hyperlink"/>
          </w:rPr>
          <w:t>www.combatsports.nsw.gov.au/assets/pubs/factsheets/Role_of_Medical_Practitioner_Factsheet.pdf</w:t>
        </w:r>
      </w:hyperlink>
      <w:r>
        <w:t xml:space="preserve"> </w:t>
      </w:r>
    </w:p>
  </w:footnote>
  <w:footnote w:id="19">
    <w:p w:rsidR="003F374E" w:rsidRDefault="003F374E" w:rsidP="00592247">
      <w:pPr>
        <w:pStyle w:val="FootnoteText"/>
      </w:pPr>
      <w:r>
        <w:rPr>
          <w:rStyle w:val="FootnoteReference"/>
        </w:rPr>
        <w:footnoteRef/>
      </w:r>
      <w:r>
        <w:t xml:space="preserve"> </w:t>
      </w:r>
      <w:r w:rsidRPr="009028BA">
        <w:t>http://www.combatsports.nsw.gov.au/assets/pubs/rules/CSA_Approved_Rules.pdf</w:t>
      </w:r>
    </w:p>
  </w:footnote>
  <w:footnote w:id="20">
    <w:p w:rsidR="003F374E" w:rsidRPr="006A5BEE" w:rsidRDefault="003F374E">
      <w:pPr>
        <w:pStyle w:val="FootnoteText"/>
      </w:pPr>
      <w:r>
        <w:rPr>
          <w:rStyle w:val="FootnoteReference"/>
        </w:rPr>
        <w:footnoteRef/>
      </w:r>
      <w:r>
        <w:t xml:space="preserve"> R. </w:t>
      </w:r>
      <w:proofErr w:type="spellStart"/>
      <w:r>
        <w:t>Lystad</w:t>
      </w:r>
      <w:proofErr w:type="spellEnd"/>
      <w:r>
        <w:t xml:space="preserve">, K. Gregory, J. Wilson, </w:t>
      </w:r>
      <w:r>
        <w:rPr>
          <w:i/>
        </w:rPr>
        <w:t xml:space="preserve">The Epidemiology of Injuries in Mixed Martial Arts – A Systematic Review and Meta-analysis, </w:t>
      </w:r>
      <w:r>
        <w:t>Orthopaedic Journal of Sports Medicine, 2(1), 2014</w:t>
      </w:r>
    </w:p>
  </w:footnote>
  <w:footnote w:id="21">
    <w:p w:rsidR="003F374E" w:rsidRPr="006E6EFC" w:rsidRDefault="003F374E" w:rsidP="00592247">
      <w:pPr>
        <w:pStyle w:val="FootnoteText"/>
      </w:pPr>
      <w:r>
        <w:rPr>
          <w:rStyle w:val="FootnoteReference"/>
        </w:rPr>
        <w:footnoteRef/>
      </w:r>
      <w:r>
        <w:t xml:space="preserve"> S Abrahams, S </w:t>
      </w:r>
      <w:proofErr w:type="spellStart"/>
      <w:r>
        <w:t>McFie</w:t>
      </w:r>
      <w:proofErr w:type="spellEnd"/>
      <w:r>
        <w:t xml:space="preserve">, J </w:t>
      </w:r>
      <w:proofErr w:type="spellStart"/>
      <w:r>
        <w:t>Patricios</w:t>
      </w:r>
      <w:proofErr w:type="spellEnd"/>
      <w:r>
        <w:t xml:space="preserve">, M </w:t>
      </w:r>
      <w:proofErr w:type="spellStart"/>
      <w:r>
        <w:t>Posthumus</w:t>
      </w:r>
      <w:proofErr w:type="spellEnd"/>
      <w:r>
        <w:t xml:space="preserve">, A September, </w:t>
      </w:r>
      <w:r>
        <w:rPr>
          <w:i/>
        </w:rPr>
        <w:t>Risk factors for sports concussion: an evidence-based systematic review</w:t>
      </w:r>
      <w:r>
        <w:t xml:space="preserve">, British Journal of Sports Medicine Vol 48 pgs 91-97, 2014 </w:t>
      </w:r>
      <w:hyperlink r:id="rId9" w:history="1">
        <w:r w:rsidRPr="008D12B6">
          <w:rPr>
            <w:rStyle w:val="Hyperlink"/>
          </w:rPr>
          <w:t>http://www.researchgate.net/profile/Jon_Patricios/publication/256837963_Risk_factors_for_sports_concussion_an_evidence-based_systematic_review/links/0c9605356b381852f2000000.pdf</w:t>
        </w:r>
      </w:hyperlink>
      <w:r>
        <w:t xml:space="preserve"> </w:t>
      </w:r>
    </w:p>
  </w:footnote>
  <w:footnote w:id="22">
    <w:p w:rsidR="003F374E" w:rsidRPr="00F12243" w:rsidRDefault="003F374E" w:rsidP="00807C28">
      <w:pPr>
        <w:pStyle w:val="FootnoteText"/>
        <w:rPr>
          <w:rFonts w:asciiTheme="minorHAnsi" w:hAnsiTheme="minorHAnsi" w:cs="Arial"/>
        </w:rPr>
      </w:pPr>
      <w:r>
        <w:rPr>
          <w:rStyle w:val="FootnoteReference"/>
        </w:rPr>
        <w:footnoteRef/>
      </w:r>
      <w:r>
        <w:t xml:space="preserve"> </w:t>
      </w:r>
      <w:r>
        <w:rPr>
          <w:rFonts w:asciiTheme="minorHAnsi" w:hAnsiTheme="minorHAnsi" w:cs="Arial"/>
        </w:rPr>
        <w:t xml:space="preserve">University of New South Wales – The Kirby Institute for infection and immunity in society, </w:t>
      </w:r>
      <w:r>
        <w:rPr>
          <w:rFonts w:asciiTheme="minorHAnsi" w:hAnsiTheme="minorHAnsi" w:cs="Arial"/>
          <w:i/>
        </w:rPr>
        <w:t>HIV, viral hepatitis and sexually transmissible infections in Australia Annual Surveillance Report 2015</w:t>
      </w:r>
      <w:r>
        <w:rPr>
          <w:rFonts w:asciiTheme="minorHAnsi" w:hAnsiTheme="minorHAnsi" w:cs="Arial"/>
        </w:rPr>
        <w:t xml:space="preserve">, Table 4 at </w:t>
      </w:r>
      <w:hyperlink r:id="rId10" w:history="1">
        <w:r w:rsidRPr="004E20DB">
          <w:rPr>
            <w:rStyle w:val="Hyperlink"/>
            <w:rFonts w:asciiTheme="minorHAnsi" w:hAnsiTheme="minorHAnsi" w:cs="Arial"/>
          </w:rPr>
          <w:t>http://kirby.unsw.edu.au/surveillance/2015-annual-surveillance-report-hiv-viral-hepatitis-stis</w:t>
        </w:r>
      </w:hyperlink>
      <w:r>
        <w:rPr>
          <w:rFonts w:asciiTheme="minorHAnsi" w:hAnsiTheme="minorHAnsi" w:cs="Arial"/>
        </w:rPr>
        <w:t xml:space="preserve"> </w:t>
      </w:r>
    </w:p>
  </w:footnote>
  <w:footnote w:id="23">
    <w:p w:rsidR="003F374E" w:rsidRDefault="003F374E">
      <w:pPr>
        <w:pStyle w:val="FootnoteText"/>
      </w:pPr>
      <w:r>
        <w:rPr>
          <w:rStyle w:val="FootnoteReference"/>
        </w:rPr>
        <w:footnoteRef/>
      </w:r>
      <w:r>
        <w:t xml:space="preserve"> Hepatitis ACT – Viral Hepatitis in the Community at </w:t>
      </w:r>
      <w:hyperlink r:id="rId11" w:history="1">
        <w:r w:rsidRPr="004E20DB">
          <w:rPr>
            <w:rStyle w:val="Hyperlink"/>
          </w:rPr>
          <w:t>http://hepatitisact.com.au/about-hepititis/viral-hepatitis-in-the-community/</w:t>
        </w:r>
      </w:hyperlink>
      <w:r>
        <w:t xml:space="preserve">  </w:t>
      </w:r>
    </w:p>
  </w:footnote>
  <w:footnote w:id="24">
    <w:p w:rsidR="003F374E" w:rsidRPr="00E67321" w:rsidRDefault="003F374E" w:rsidP="00252D76">
      <w:pPr>
        <w:pStyle w:val="FootnoteText"/>
        <w:rPr>
          <w:i/>
        </w:rPr>
      </w:pPr>
      <w:r>
        <w:rPr>
          <w:rStyle w:val="FootnoteReference"/>
        </w:rPr>
        <w:footnoteRef/>
      </w:r>
      <w:r>
        <w:t xml:space="preserve"> T </w:t>
      </w:r>
      <w:proofErr w:type="spellStart"/>
      <w:r>
        <w:t>Zazryn</w:t>
      </w:r>
      <w:proofErr w:type="spellEnd"/>
      <w:r>
        <w:t xml:space="preserve">, C Finch and P </w:t>
      </w:r>
      <w:proofErr w:type="spellStart"/>
      <w:r>
        <w:t>McCrory</w:t>
      </w:r>
      <w:proofErr w:type="spellEnd"/>
      <w:r>
        <w:t xml:space="preserve">, </w:t>
      </w:r>
      <w:r>
        <w:rPr>
          <w:i/>
        </w:rPr>
        <w:t>A 16 year study of injuries to professional boxers in the state of Victoria, Australia</w:t>
      </w:r>
      <w:r>
        <w:t>,</w:t>
      </w:r>
      <w:r w:rsidRPr="00E67321">
        <w:t xml:space="preserve"> </w:t>
      </w:r>
      <w:r>
        <w:t>British Journal of Sports Medicine Vol 37 pgs 321-324, 2003</w:t>
      </w:r>
    </w:p>
  </w:footnote>
  <w:footnote w:id="25">
    <w:p w:rsidR="003F374E" w:rsidRDefault="003F374E" w:rsidP="00252D76">
      <w:pPr>
        <w:pStyle w:val="FootnoteText"/>
      </w:pPr>
      <w:r>
        <w:rPr>
          <w:rStyle w:val="FootnoteReference"/>
        </w:rPr>
        <w:footnoteRef/>
      </w:r>
      <w:r>
        <w:t xml:space="preserve"> </w:t>
      </w:r>
      <w:hyperlink r:id="rId12" w:history="1">
        <w:r w:rsidRPr="00A06094">
          <w:rPr>
            <w:rStyle w:val="Hyperlink"/>
          </w:rPr>
          <w:t>Boxing ACT Infectious Diseases Policy December 2012</w:t>
        </w:r>
      </w:hyperlink>
    </w:p>
  </w:footnote>
  <w:footnote w:id="26">
    <w:p w:rsidR="003F374E" w:rsidRDefault="003F374E" w:rsidP="00252D76">
      <w:pPr>
        <w:pStyle w:val="FootnoteText"/>
      </w:pPr>
      <w:r>
        <w:rPr>
          <w:rStyle w:val="FootnoteReference"/>
        </w:rPr>
        <w:footnoteRef/>
      </w:r>
      <w:r>
        <w:t xml:space="preserve"> </w:t>
      </w:r>
      <w:hyperlink r:id="rId13" w:history="1">
        <w:r w:rsidRPr="00A06094">
          <w:rPr>
            <w:rStyle w:val="Hyperlink"/>
          </w:rPr>
          <w:t>Boxing ACT Sparring Policy May 2015</w:t>
        </w:r>
      </w:hyperlink>
    </w:p>
  </w:footnote>
  <w:footnote w:id="27">
    <w:p w:rsidR="003F374E" w:rsidRPr="006260D7" w:rsidRDefault="003F374E" w:rsidP="00252D76">
      <w:pPr>
        <w:autoSpaceDE w:val="0"/>
        <w:autoSpaceDN w:val="0"/>
        <w:adjustRightInd w:val="0"/>
        <w:rPr>
          <w:rFonts w:asciiTheme="minorHAnsi" w:hAnsiTheme="minorHAnsi"/>
          <w:sz w:val="16"/>
          <w:szCs w:val="16"/>
        </w:rPr>
      </w:pPr>
      <w:r w:rsidRPr="006260D7">
        <w:rPr>
          <w:rStyle w:val="FootnoteReference"/>
          <w:rFonts w:asciiTheme="minorHAnsi" w:hAnsiTheme="minorHAnsi"/>
          <w:sz w:val="16"/>
          <w:szCs w:val="16"/>
        </w:rPr>
        <w:footnoteRef/>
      </w:r>
      <w:r w:rsidRPr="006260D7">
        <w:rPr>
          <w:rFonts w:asciiTheme="minorHAnsi" w:hAnsiTheme="minorHAnsi"/>
          <w:sz w:val="16"/>
          <w:szCs w:val="16"/>
        </w:rPr>
        <w:t xml:space="preserve"> </w:t>
      </w:r>
      <w:hyperlink r:id="rId14" w:history="1">
        <w:r w:rsidRPr="00A04F5C">
          <w:rPr>
            <w:rStyle w:val="Hyperlink"/>
            <w:rFonts w:asciiTheme="minorHAnsi" w:hAnsiTheme="minorHAnsi"/>
            <w:sz w:val="16"/>
            <w:szCs w:val="16"/>
          </w:rPr>
          <w:t>www.crimecommission.gov.au/sites/default/files/organised-crime-and-drugs-in-sports-feb2013.pdf</w:t>
        </w:r>
      </w:hyperlink>
      <w:r w:rsidRPr="006260D7">
        <w:rPr>
          <w:rFonts w:asciiTheme="minorHAnsi" w:hAnsiTheme="minorHAnsi"/>
          <w:sz w:val="16"/>
          <w:szCs w:val="16"/>
        </w:rPr>
        <w:t xml:space="preserve"> page 30 Based on </w:t>
      </w:r>
      <w:proofErr w:type="spellStart"/>
      <w:r w:rsidRPr="006260D7">
        <w:rPr>
          <w:rFonts w:asciiTheme="minorHAnsi" w:hAnsiTheme="minorHAnsi" w:cs="Calibri"/>
          <w:sz w:val="16"/>
          <w:szCs w:val="16"/>
          <w:lang w:eastAsia="en-AU"/>
        </w:rPr>
        <w:t>Alvad</w:t>
      </w:r>
      <w:proofErr w:type="spellEnd"/>
      <w:r w:rsidRPr="006260D7">
        <w:rPr>
          <w:rFonts w:asciiTheme="minorHAnsi" w:hAnsiTheme="minorHAnsi" w:cs="Calibri"/>
          <w:sz w:val="16"/>
          <w:szCs w:val="16"/>
          <w:lang w:eastAsia="en-AU"/>
        </w:rPr>
        <w:t>, S</w:t>
      </w:r>
      <w:r>
        <w:rPr>
          <w:rFonts w:asciiTheme="minorHAnsi" w:hAnsiTheme="minorHAnsi" w:cs="Calibri"/>
          <w:sz w:val="16"/>
          <w:szCs w:val="16"/>
          <w:lang w:eastAsia="en-AU"/>
        </w:rPr>
        <w:t>,</w:t>
      </w:r>
      <w:r w:rsidRPr="006260D7">
        <w:rPr>
          <w:rFonts w:asciiTheme="minorHAnsi" w:hAnsiTheme="minorHAnsi" w:cs="Calibri"/>
          <w:sz w:val="16"/>
          <w:szCs w:val="16"/>
          <w:lang w:eastAsia="en-AU"/>
        </w:rPr>
        <w:t xml:space="preserve"> 2011, ‘WADA’s Director General strikes alarm bells against organized crime in sports’, </w:t>
      </w:r>
      <w:r w:rsidRPr="006260D7">
        <w:rPr>
          <w:rFonts w:asciiTheme="minorHAnsi" w:hAnsiTheme="minorHAnsi" w:cs="Calibri-Italic"/>
          <w:i/>
          <w:iCs/>
          <w:sz w:val="16"/>
          <w:szCs w:val="16"/>
          <w:lang w:eastAsia="en-AU"/>
        </w:rPr>
        <w:t>Play the Game</w:t>
      </w:r>
      <w:r w:rsidRPr="006260D7">
        <w:rPr>
          <w:rFonts w:asciiTheme="minorHAnsi" w:hAnsiTheme="minorHAnsi" w:cs="Calibri"/>
          <w:sz w:val="16"/>
          <w:szCs w:val="16"/>
          <w:lang w:eastAsia="en-AU"/>
        </w:rPr>
        <w:t>, 23</w:t>
      </w:r>
      <w:r>
        <w:rPr>
          <w:rFonts w:asciiTheme="minorHAnsi" w:hAnsiTheme="minorHAnsi" w:cs="Calibri"/>
          <w:sz w:val="16"/>
          <w:szCs w:val="16"/>
          <w:lang w:eastAsia="en-AU"/>
        </w:rPr>
        <w:t xml:space="preserve"> </w:t>
      </w:r>
      <w:proofErr w:type="spellStart"/>
      <w:r>
        <w:rPr>
          <w:rFonts w:asciiTheme="minorHAnsi" w:hAnsiTheme="minorHAnsi" w:cs="Calibri"/>
          <w:sz w:val="16"/>
          <w:szCs w:val="16"/>
          <w:lang w:eastAsia="en-AU"/>
        </w:rPr>
        <w:t>Febraury</w:t>
      </w:r>
      <w:proofErr w:type="spellEnd"/>
      <w:r>
        <w:rPr>
          <w:rFonts w:asciiTheme="minorHAnsi" w:hAnsiTheme="minorHAnsi" w:cs="Calibri"/>
          <w:sz w:val="16"/>
          <w:szCs w:val="16"/>
          <w:lang w:eastAsia="en-AU"/>
        </w:rPr>
        <w:t>,</w:t>
      </w:r>
      <w:r w:rsidRPr="006260D7">
        <w:rPr>
          <w:rFonts w:asciiTheme="minorHAnsi" w:hAnsiTheme="minorHAnsi" w:cs="Calibri"/>
          <w:sz w:val="16"/>
          <w:szCs w:val="16"/>
          <w:lang w:eastAsia="en-AU"/>
        </w:rPr>
        <w:t xml:space="preserve"> </w:t>
      </w:r>
      <w:hyperlink r:id="rId15" w:history="1">
        <w:r w:rsidRPr="00A04F5C">
          <w:rPr>
            <w:rStyle w:val="Hyperlink"/>
            <w:rFonts w:asciiTheme="minorHAnsi" w:hAnsiTheme="minorHAnsi" w:cs="Calibri"/>
            <w:sz w:val="16"/>
            <w:szCs w:val="16"/>
            <w:lang w:eastAsia="en-AU"/>
          </w:rPr>
          <w:t>www.playthegame.org/knowledge-bank/articles/wadas-directorgeneral-strikes-alarm-bells-against-organized-crime-in-sports-5113.html</w:t>
        </w:r>
      </w:hyperlink>
      <w:r w:rsidRPr="006260D7">
        <w:rPr>
          <w:rFonts w:asciiTheme="minorHAnsi" w:hAnsiTheme="minorHAnsi" w:cs="Calibri"/>
          <w:sz w:val="16"/>
          <w:szCs w:val="16"/>
          <w:lang w:eastAsia="en-AU"/>
        </w:rPr>
        <w:t xml:space="preserve"> </w:t>
      </w:r>
    </w:p>
  </w:footnote>
  <w:footnote w:id="28">
    <w:p w:rsidR="003F374E" w:rsidRPr="006260D7" w:rsidRDefault="003F374E" w:rsidP="00252D76">
      <w:pPr>
        <w:pStyle w:val="FootnoteText"/>
        <w:rPr>
          <w:rFonts w:asciiTheme="minorHAnsi" w:hAnsiTheme="minorHAnsi"/>
          <w:szCs w:val="16"/>
        </w:rPr>
      </w:pPr>
      <w:r w:rsidRPr="006260D7">
        <w:rPr>
          <w:rStyle w:val="FootnoteReference"/>
          <w:rFonts w:asciiTheme="minorHAnsi" w:hAnsiTheme="minorHAnsi"/>
          <w:szCs w:val="16"/>
        </w:rPr>
        <w:footnoteRef/>
      </w:r>
      <w:r w:rsidRPr="006260D7">
        <w:rPr>
          <w:rFonts w:asciiTheme="minorHAnsi" w:hAnsiTheme="minorHAnsi"/>
          <w:szCs w:val="16"/>
        </w:rPr>
        <w:t xml:space="preserve"> </w:t>
      </w:r>
      <w:hyperlink r:id="rId16" w:history="1">
        <w:r w:rsidRPr="00A04F5C">
          <w:rPr>
            <w:rStyle w:val="Hyperlink"/>
            <w:rFonts w:asciiTheme="minorHAnsi" w:hAnsiTheme="minorHAnsi"/>
            <w:szCs w:val="16"/>
          </w:rPr>
          <w:t>www.crimecommission.gov.au/sites/default/files/organised-crime-and-drugs-in-sports-feb2013.pdf</w:t>
        </w:r>
      </w:hyperlink>
      <w:r w:rsidRPr="006260D7">
        <w:rPr>
          <w:rFonts w:asciiTheme="minorHAnsi" w:hAnsiTheme="minorHAnsi"/>
          <w:szCs w:val="16"/>
        </w:rPr>
        <w:t xml:space="preserve"> page 35</w:t>
      </w:r>
    </w:p>
  </w:footnote>
  <w:footnote w:id="29">
    <w:p w:rsidR="003F374E" w:rsidRDefault="003F374E" w:rsidP="00020071">
      <w:pPr>
        <w:pStyle w:val="FootnoteText"/>
      </w:pPr>
      <w:r>
        <w:rPr>
          <w:rStyle w:val="FootnoteReference"/>
        </w:rPr>
        <w:footnoteRef/>
      </w:r>
      <w:r>
        <w:t xml:space="preserve"> Sport and Recreation Services, </w:t>
      </w:r>
      <w:r>
        <w:rPr>
          <w:i/>
        </w:rPr>
        <w:t>The Regulation of Combat Sports in the ACT: A discussion paper to review options and seek submission from persons directly involved in the ACT combat sports industry</w:t>
      </w:r>
      <w:r>
        <w:t xml:space="preserve">, September 20112011 ACT Sport and Recreation Services </w:t>
      </w:r>
    </w:p>
  </w:footnote>
  <w:footnote w:id="30">
    <w:p w:rsidR="003F374E" w:rsidRDefault="003F374E" w:rsidP="00020071">
      <w:pPr>
        <w:pStyle w:val="FootnoteText"/>
      </w:pPr>
      <w:r>
        <w:rPr>
          <w:rStyle w:val="FootnoteReference"/>
        </w:rPr>
        <w:footnoteRef/>
      </w:r>
      <w:r>
        <w:t xml:space="preserve"> </w:t>
      </w:r>
      <w:proofErr w:type="gramStart"/>
      <w:r>
        <w:t>Boxing ACT website – “Safety facts about amateur boxing, and the politics of the anti-boxing lobby”.</w:t>
      </w:r>
      <w:proofErr w:type="gramEnd"/>
    </w:p>
  </w:footnote>
  <w:footnote w:id="31">
    <w:p w:rsidR="003F374E" w:rsidRDefault="003F374E" w:rsidP="00020071">
      <w:pPr>
        <w:pStyle w:val="FootnoteText"/>
      </w:pPr>
      <w:r>
        <w:rPr>
          <w:rStyle w:val="FootnoteReference"/>
        </w:rPr>
        <w:footnoteRef/>
      </w:r>
      <w:r>
        <w:t xml:space="preserve"> H Clausen, P </w:t>
      </w:r>
      <w:proofErr w:type="spellStart"/>
      <w:r>
        <w:t>McCrory</w:t>
      </w:r>
      <w:proofErr w:type="spellEnd"/>
      <w:r>
        <w:t xml:space="preserve">, V Anderson, </w:t>
      </w:r>
      <w:r w:rsidRPr="00733E49">
        <w:rPr>
          <w:i/>
        </w:rPr>
        <w:t>The risk of chronic traumatic brain injury in professional boxing: change in exposure variables over the past century</w:t>
      </w:r>
      <w:r>
        <w:rPr>
          <w:i/>
        </w:rPr>
        <w:t xml:space="preserve">, </w:t>
      </w:r>
      <w:r>
        <w:t>British Journal of Sports Medicine Vol 39 pgs 661-664, 2005</w:t>
      </w:r>
    </w:p>
  </w:footnote>
  <w:footnote w:id="32">
    <w:p w:rsidR="003F374E" w:rsidRDefault="003F374E" w:rsidP="001C06F1">
      <w:pPr>
        <w:pStyle w:val="FootnoteText"/>
      </w:pPr>
      <w:r>
        <w:rPr>
          <w:rStyle w:val="FootnoteReference"/>
        </w:rPr>
        <w:footnoteRef/>
      </w:r>
      <w:r>
        <w:t xml:space="preserve"> </w:t>
      </w:r>
      <w:proofErr w:type="gramStart"/>
      <w:r>
        <w:t>Provisional recognition only.</w:t>
      </w:r>
      <w:proofErr w:type="gramEnd"/>
    </w:p>
  </w:footnote>
  <w:footnote w:id="33">
    <w:p w:rsidR="003F374E" w:rsidRPr="000D1F4A" w:rsidRDefault="003F374E" w:rsidP="001C06F1">
      <w:pPr>
        <w:pStyle w:val="FootnoteText"/>
      </w:pPr>
      <w:r>
        <w:rPr>
          <w:rStyle w:val="FootnoteReference"/>
        </w:rPr>
        <w:footnoteRef/>
      </w:r>
      <w:r>
        <w:t xml:space="preserve"> Australian Sports Commission, </w:t>
      </w:r>
      <w:r>
        <w:rPr>
          <w:i/>
        </w:rPr>
        <w:t>2014-18 National Sporting Organisations and National Sporting Organisations for People with Disabilities as recognised by the Australian Sports Commission</w:t>
      </w:r>
      <w:r>
        <w:t>, March 2015</w:t>
      </w:r>
    </w:p>
  </w:footnote>
  <w:footnote w:id="34">
    <w:p w:rsidR="003F374E" w:rsidRDefault="003F374E" w:rsidP="001C06F1">
      <w:pPr>
        <w:pStyle w:val="FootnoteText"/>
      </w:pPr>
      <w:r>
        <w:rPr>
          <w:rStyle w:val="FootnoteReference"/>
        </w:rPr>
        <w:footnoteRef/>
      </w:r>
      <w:r>
        <w:t xml:space="preserve"> T </w:t>
      </w:r>
      <w:proofErr w:type="spellStart"/>
      <w:r>
        <w:t>Zazryn</w:t>
      </w:r>
      <w:proofErr w:type="spellEnd"/>
      <w:r>
        <w:t xml:space="preserve">, P Cameron, P </w:t>
      </w:r>
      <w:proofErr w:type="spellStart"/>
      <w:r>
        <w:t>McCrory</w:t>
      </w:r>
      <w:proofErr w:type="spellEnd"/>
      <w:r>
        <w:t xml:space="preserve">, </w:t>
      </w:r>
      <w:r w:rsidRPr="00525D37">
        <w:rPr>
          <w:i/>
        </w:rPr>
        <w:t>A prospective cohort study of injury in amateur and professional boxing</w:t>
      </w:r>
      <w:r>
        <w:t>, British Journal of Sports Medicine. 40(8), pgs 670-674, August 2006</w:t>
      </w:r>
    </w:p>
  </w:footnote>
  <w:footnote w:id="35">
    <w:p w:rsidR="003F374E" w:rsidRDefault="003F374E" w:rsidP="001C06F1">
      <w:pPr>
        <w:pStyle w:val="FootnoteText"/>
      </w:pPr>
      <w:r>
        <w:rPr>
          <w:rStyle w:val="FootnoteReference"/>
        </w:rPr>
        <w:footnoteRef/>
      </w:r>
      <w:r>
        <w:t xml:space="preserve"> Available at </w:t>
      </w:r>
      <w:hyperlink r:id="rId17" w:history="1">
        <w:r w:rsidRPr="004E20DB">
          <w:rPr>
            <w:rStyle w:val="Hyperlink"/>
          </w:rPr>
          <w:t>www.legislation.act.gov.au/di/1996-233/19961011-11778/pdf/1996-233.pdf</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4491D"/>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C7062D6"/>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CDA3313"/>
    <w:multiLevelType w:val="hybridMultilevel"/>
    <w:tmpl w:val="06D42B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EB854B6"/>
    <w:multiLevelType w:val="hybridMultilevel"/>
    <w:tmpl w:val="19680B0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111A4AA8"/>
    <w:multiLevelType w:val="hybridMultilevel"/>
    <w:tmpl w:val="19680B0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nsid w:val="1B2D50E0"/>
    <w:multiLevelType w:val="hybridMultilevel"/>
    <w:tmpl w:val="DCBA6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B605A90"/>
    <w:multiLevelType w:val="hybridMultilevel"/>
    <w:tmpl w:val="102E0B00"/>
    <w:lvl w:ilvl="0" w:tplc="CBC2831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6D628D9"/>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26E60F73"/>
    <w:multiLevelType w:val="hybridMultilevel"/>
    <w:tmpl w:val="CF12A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748362E"/>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300A2DA6"/>
    <w:multiLevelType w:val="hybridMultilevel"/>
    <w:tmpl w:val="4678E6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4B54328"/>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6396901"/>
    <w:multiLevelType w:val="hybridMultilevel"/>
    <w:tmpl w:val="19680B06"/>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nsid w:val="38834036"/>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3C4159D3"/>
    <w:multiLevelType w:val="hybridMultilevel"/>
    <w:tmpl w:val="F740E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F5305D4"/>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2766B5A"/>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31A6DAE"/>
    <w:multiLevelType w:val="hybridMultilevel"/>
    <w:tmpl w:val="06D42BE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6E7488F"/>
    <w:multiLevelType w:val="hybridMultilevel"/>
    <w:tmpl w:val="4678E6B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49A32696"/>
    <w:multiLevelType w:val="hybridMultilevel"/>
    <w:tmpl w:val="5B28A88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nsid w:val="4D557871"/>
    <w:multiLevelType w:val="hybridMultilevel"/>
    <w:tmpl w:val="F80A4F18"/>
    <w:lvl w:ilvl="0" w:tplc="F04AF04A">
      <w:start w:val="35"/>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EF726C8"/>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F5A77E8"/>
    <w:multiLevelType w:val="hybridMultilevel"/>
    <w:tmpl w:val="F394F992"/>
    <w:lvl w:ilvl="0" w:tplc="EC4E2A74">
      <w:start w:val="1"/>
      <w:numFmt w:val="lowerLetter"/>
      <w:lvlText w:val="%1)"/>
      <w:lvlJc w:val="left"/>
      <w:pPr>
        <w:ind w:left="720" w:hanging="360"/>
      </w:pPr>
      <w:rPr>
        <w:rFonts w:asciiTheme="minorHAnsi" w:eastAsia="Times New Roman" w:hAnsiTheme="minorHAnsi"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8FD1B3B"/>
    <w:multiLevelType w:val="hybridMultilevel"/>
    <w:tmpl w:val="A276F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ECC0745"/>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F324163"/>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17F201E"/>
    <w:multiLevelType w:val="hybridMultilevel"/>
    <w:tmpl w:val="2744B652"/>
    <w:lvl w:ilvl="0" w:tplc="006C7626">
      <w:start w:val="1"/>
      <w:numFmt w:val="decimal"/>
      <w:lvlText w:val="%1."/>
      <w:lvlJc w:val="left"/>
      <w:pPr>
        <w:ind w:left="720" w:hanging="360"/>
      </w:pPr>
      <w:rPr>
        <w:rFonts w:ascii="Calibri" w:eastAsia="Times New Roman" w:hAnsi="Calibri" w:cs="Times New Roman"/>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66064FA8"/>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662570F0"/>
    <w:multiLevelType w:val="hybridMultilevel"/>
    <w:tmpl w:val="FAD671F8"/>
    <w:lvl w:ilvl="0" w:tplc="C2B672E8">
      <w:start w:val="1"/>
      <w:numFmt w:val="bullet"/>
      <w:pStyle w:val="dotpoin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9">
    <w:nsid w:val="6AFE575F"/>
    <w:multiLevelType w:val="hybridMultilevel"/>
    <w:tmpl w:val="6EC85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D0773E5"/>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ED22C03"/>
    <w:multiLevelType w:val="hybridMultilevel"/>
    <w:tmpl w:val="3E00F4E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7F3F6836"/>
    <w:multiLevelType w:val="hybridMultilevel"/>
    <w:tmpl w:val="3E00F4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8"/>
  </w:num>
  <w:num w:numId="2">
    <w:abstractNumId w:val="3"/>
  </w:num>
  <w:num w:numId="3">
    <w:abstractNumId w:val="19"/>
  </w:num>
  <w:num w:numId="4">
    <w:abstractNumId w:val="29"/>
  </w:num>
  <w:num w:numId="5">
    <w:abstractNumId w:val="12"/>
  </w:num>
  <w:num w:numId="6">
    <w:abstractNumId w:val="8"/>
  </w:num>
  <w:num w:numId="7">
    <w:abstractNumId w:val="4"/>
  </w:num>
  <w:num w:numId="8">
    <w:abstractNumId w:val="26"/>
  </w:num>
  <w:num w:numId="9">
    <w:abstractNumId w:val="31"/>
  </w:num>
  <w:num w:numId="10">
    <w:abstractNumId w:val="0"/>
  </w:num>
  <w:num w:numId="11">
    <w:abstractNumId w:val="22"/>
  </w:num>
  <w:num w:numId="12">
    <w:abstractNumId w:val="1"/>
  </w:num>
  <w:num w:numId="13">
    <w:abstractNumId w:val="32"/>
  </w:num>
  <w:num w:numId="14">
    <w:abstractNumId w:val="11"/>
  </w:num>
  <w:num w:numId="15">
    <w:abstractNumId w:val="18"/>
  </w:num>
  <w:num w:numId="16">
    <w:abstractNumId w:val="25"/>
  </w:num>
  <w:num w:numId="17">
    <w:abstractNumId w:val="16"/>
  </w:num>
  <w:num w:numId="18">
    <w:abstractNumId w:val="23"/>
  </w:num>
  <w:num w:numId="19">
    <w:abstractNumId w:val="5"/>
  </w:num>
  <w:num w:numId="20">
    <w:abstractNumId w:val="2"/>
  </w:num>
  <w:num w:numId="21">
    <w:abstractNumId w:val="20"/>
  </w:num>
  <w:num w:numId="22">
    <w:abstractNumId w:val="17"/>
  </w:num>
  <w:num w:numId="23">
    <w:abstractNumId w:val="10"/>
  </w:num>
  <w:num w:numId="24">
    <w:abstractNumId w:val="21"/>
  </w:num>
  <w:num w:numId="25">
    <w:abstractNumId w:val="27"/>
  </w:num>
  <w:num w:numId="26">
    <w:abstractNumId w:val="7"/>
  </w:num>
  <w:num w:numId="27">
    <w:abstractNumId w:val="13"/>
  </w:num>
  <w:num w:numId="28">
    <w:abstractNumId w:val="24"/>
  </w:num>
  <w:num w:numId="29">
    <w:abstractNumId w:val="9"/>
  </w:num>
  <w:num w:numId="30">
    <w:abstractNumId w:val="15"/>
  </w:num>
  <w:num w:numId="31">
    <w:abstractNumId w:val="30"/>
  </w:num>
  <w:num w:numId="32">
    <w:abstractNumId w:val="6"/>
  </w:num>
  <w:num w:numId="33">
    <w:abstractNumId w:val="14"/>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AU" w:vendorID="6" w:dllVersion="2" w:checkStyle="1"/>
  <w:activeWritingStyle w:appName="MSWord" w:lang="it-IT" w:vendorID="3" w:dllVersion="517" w:checkStyle="1"/>
  <w:proofState w:spelling="clean" w:grammar="clean"/>
  <w:stylePaneFormatFilter w:val="3F01"/>
  <w:doNotTrackFormatting/>
  <w:defaultTabStop w:val="720"/>
  <w:drawingGridHorizontalSpacing w:val="120"/>
  <w:displayHorizontalDrawingGridEvery w:val="0"/>
  <w:displayVerticalDrawingGridEvery w:val="0"/>
  <w:noPunctuationKerning/>
  <w:characterSpacingControl w:val="doNotCompress"/>
  <w:hdrShapeDefaults>
    <o:shapedefaults v:ext="edit" spidmax="30721">
      <o:colormru v:ext="edit" colors="#a3a3a3"/>
    </o:shapedefaults>
  </w:hdrShapeDefaults>
  <w:footnotePr>
    <w:footnote w:id="-1"/>
    <w:footnote w:id="0"/>
  </w:footnotePr>
  <w:endnotePr>
    <w:numFmt w:val="decimal"/>
    <w:endnote w:id="-1"/>
    <w:endnote w:id="0"/>
  </w:endnotePr>
  <w:compat/>
  <w:rsids>
    <w:rsidRoot w:val="00A779E6"/>
    <w:rsid w:val="00000CEB"/>
    <w:rsid w:val="0000142F"/>
    <w:rsid w:val="000029BE"/>
    <w:rsid w:val="000038B6"/>
    <w:rsid w:val="000076D2"/>
    <w:rsid w:val="000145F5"/>
    <w:rsid w:val="0001511B"/>
    <w:rsid w:val="00015443"/>
    <w:rsid w:val="00020071"/>
    <w:rsid w:val="00021737"/>
    <w:rsid w:val="00027848"/>
    <w:rsid w:val="000278A3"/>
    <w:rsid w:val="000303D0"/>
    <w:rsid w:val="00030F0F"/>
    <w:rsid w:val="000341D5"/>
    <w:rsid w:val="00034FE3"/>
    <w:rsid w:val="00036B7F"/>
    <w:rsid w:val="0004335E"/>
    <w:rsid w:val="00043482"/>
    <w:rsid w:val="00044FC3"/>
    <w:rsid w:val="0004530C"/>
    <w:rsid w:val="00045E20"/>
    <w:rsid w:val="00046B09"/>
    <w:rsid w:val="000530B3"/>
    <w:rsid w:val="0006385F"/>
    <w:rsid w:val="000665E2"/>
    <w:rsid w:val="00070608"/>
    <w:rsid w:val="00070F07"/>
    <w:rsid w:val="000719BE"/>
    <w:rsid w:val="00071B79"/>
    <w:rsid w:val="000800BB"/>
    <w:rsid w:val="0008419D"/>
    <w:rsid w:val="00092670"/>
    <w:rsid w:val="00094F75"/>
    <w:rsid w:val="00095F37"/>
    <w:rsid w:val="000A074E"/>
    <w:rsid w:val="000A33F3"/>
    <w:rsid w:val="000A37FC"/>
    <w:rsid w:val="000A5D81"/>
    <w:rsid w:val="000A6B8B"/>
    <w:rsid w:val="000B0C1A"/>
    <w:rsid w:val="000B185F"/>
    <w:rsid w:val="000B35C1"/>
    <w:rsid w:val="000B4015"/>
    <w:rsid w:val="000B6EC0"/>
    <w:rsid w:val="000C05C1"/>
    <w:rsid w:val="000C56AB"/>
    <w:rsid w:val="000C5BF5"/>
    <w:rsid w:val="000D1F4A"/>
    <w:rsid w:val="000E4D66"/>
    <w:rsid w:val="000E53D6"/>
    <w:rsid w:val="000E6695"/>
    <w:rsid w:val="000E709F"/>
    <w:rsid w:val="000F5939"/>
    <w:rsid w:val="000F7642"/>
    <w:rsid w:val="00101AAF"/>
    <w:rsid w:val="00106D23"/>
    <w:rsid w:val="00110B17"/>
    <w:rsid w:val="00113D04"/>
    <w:rsid w:val="00117241"/>
    <w:rsid w:val="0012193F"/>
    <w:rsid w:val="00122AAA"/>
    <w:rsid w:val="0012357A"/>
    <w:rsid w:val="001270D4"/>
    <w:rsid w:val="001366C3"/>
    <w:rsid w:val="00142DDB"/>
    <w:rsid w:val="0014357D"/>
    <w:rsid w:val="0014469E"/>
    <w:rsid w:val="0014600E"/>
    <w:rsid w:val="00146C0A"/>
    <w:rsid w:val="00157038"/>
    <w:rsid w:val="00157B70"/>
    <w:rsid w:val="00160321"/>
    <w:rsid w:val="00163AF7"/>
    <w:rsid w:val="0016430E"/>
    <w:rsid w:val="001648B8"/>
    <w:rsid w:val="00171AA0"/>
    <w:rsid w:val="00174807"/>
    <w:rsid w:val="0017778A"/>
    <w:rsid w:val="00180AAA"/>
    <w:rsid w:val="001810D1"/>
    <w:rsid w:val="00183800"/>
    <w:rsid w:val="0018443C"/>
    <w:rsid w:val="00185B75"/>
    <w:rsid w:val="00187209"/>
    <w:rsid w:val="00191799"/>
    <w:rsid w:val="00194221"/>
    <w:rsid w:val="001A105A"/>
    <w:rsid w:val="001A1161"/>
    <w:rsid w:val="001A4E83"/>
    <w:rsid w:val="001B0C49"/>
    <w:rsid w:val="001B14F2"/>
    <w:rsid w:val="001B1BC5"/>
    <w:rsid w:val="001B35A2"/>
    <w:rsid w:val="001B5B67"/>
    <w:rsid w:val="001B7A22"/>
    <w:rsid w:val="001B7BF8"/>
    <w:rsid w:val="001C06F1"/>
    <w:rsid w:val="001C0710"/>
    <w:rsid w:val="001C0813"/>
    <w:rsid w:val="001C4717"/>
    <w:rsid w:val="001C480D"/>
    <w:rsid w:val="001D3251"/>
    <w:rsid w:val="001D4F85"/>
    <w:rsid w:val="001D63EF"/>
    <w:rsid w:val="001E1F8E"/>
    <w:rsid w:val="001F4323"/>
    <w:rsid w:val="00200A66"/>
    <w:rsid w:val="00202F58"/>
    <w:rsid w:val="00205083"/>
    <w:rsid w:val="00210689"/>
    <w:rsid w:val="0021175A"/>
    <w:rsid w:val="00212F8A"/>
    <w:rsid w:val="002143CA"/>
    <w:rsid w:val="00215B35"/>
    <w:rsid w:val="00215BCF"/>
    <w:rsid w:val="0021653C"/>
    <w:rsid w:val="00220DBD"/>
    <w:rsid w:val="00222ED4"/>
    <w:rsid w:val="00223142"/>
    <w:rsid w:val="00231D11"/>
    <w:rsid w:val="0023202F"/>
    <w:rsid w:val="002321F5"/>
    <w:rsid w:val="00241D6B"/>
    <w:rsid w:val="00243283"/>
    <w:rsid w:val="00244CBB"/>
    <w:rsid w:val="002472EB"/>
    <w:rsid w:val="00252D76"/>
    <w:rsid w:val="002556AD"/>
    <w:rsid w:val="002558D9"/>
    <w:rsid w:val="002609C4"/>
    <w:rsid w:val="00261130"/>
    <w:rsid w:val="00262C2F"/>
    <w:rsid w:val="00264C10"/>
    <w:rsid w:val="002671F6"/>
    <w:rsid w:val="002830C0"/>
    <w:rsid w:val="00284946"/>
    <w:rsid w:val="00285A0F"/>
    <w:rsid w:val="002871F9"/>
    <w:rsid w:val="0029349C"/>
    <w:rsid w:val="0029417B"/>
    <w:rsid w:val="00296D97"/>
    <w:rsid w:val="0029741A"/>
    <w:rsid w:val="002A0AEF"/>
    <w:rsid w:val="002A122B"/>
    <w:rsid w:val="002A5D34"/>
    <w:rsid w:val="002C19EC"/>
    <w:rsid w:val="002C22D6"/>
    <w:rsid w:val="002C3DDC"/>
    <w:rsid w:val="002C5043"/>
    <w:rsid w:val="002E3693"/>
    <w:rsid w:val="002E436F"/>
    <w:rsid w:val="002E647E"/>
    <w:rsid w:val="002E6E27"/>
    <w:rsid w:val="002F25F1"/>
    <w:rsid w:val="002F5E83"/>
    <w:rsid w:val="002F6846"/>
    <w:rsid w:val="002F7BD4"/>
    <w:rsid w:val="00303039"/>
    <w:rsid w:val="00304E75"/>
    <w:rsid w:val="00306C58"/>
    <w:rsid w:val="0030734D"/>
    <w:rsid w:val="00310B95"/>
    <w:rsid w:val="00312E25"/>
    <w:rsid w:val="0031487F"/>
    <w:rsid w:val="003203A3"/>
    <w:rsid w:val="003205C3"/>
    <w:rsid w:val="0032186C"/>
    <w:rsid w:val="00322771"/>
    <w:rsid w:val="003246C6"/>
    <w:rsid w:val="00330798"/>
    <w:rsid w:val="003310FD"/>
    <w:rsid w:val="00333BF7"/>
    <w:rsid w:val="003359AE"/>
    <w:rsid w:val="0033781A"/>
    <w:rsid w:val="003378B1"/>
    <w:rsid w:val="00340A56"/>
    <w:rsid w:val="00340D29"/>
    <w:rsid w:val="00351442"/>
    <w:rsid w:val="00352C00"/>
    <w:rsid w:val="00354356"/>
    <w:rsid w:val="00363ED2"/>
    <w:rsid w:val="003722B6"/>
    <w:rsid w:val="00387400"/>
    <w:rsid w:val="003A19A2"/>
    <w:rsid w:val="003A2CB9"/>
    <w:rsid w:val="003A7DA4"/>
    <w:rsid w:val="003B2284"/>
    <w:rsid w:val="003B3751"/>
    <w:rsid w:val="003B6058"/>
    <w:rsid w:val="003B7F80"/>
    <w:rsid w:val="003D4687"/>
    <w:rsid w:val="003D53D9"/>
    <w:rsid w:val="003D582D"/>
    <w:rsid w:val="003D7789"/>
    <w:rsid w:val="003E0B4F"/>
    <w:rsid w:val="003E0E4A"/>
    <w:rsid w:val="003E4088"/>
    <w:rsid w:val="003E633B"/>
    <w:rsid w:val="003F0E0E"/>
    <w:rsid w:val="003F121E"/>
    <w:rsid w:val="003F374E"/>
    <w:rsid w:val="00400F4C"/>
    <w:rsid w:val="00401780"/>
    <w:rsid w:val="00402613"/>
    <w:rsid w:val="00407CAF"/>
    <w:rsid w:val="00411E0F"/>
    <w:rsid w:val="004120CB"/>
    <w:rsid w:val="004123D0"/>
    <w:rsid w:val="00420884"/>
    <w:rsid w:val="00421317"/>
    <w:rsid w:val="00422BE7"/>
    <w:rsid w:val="00423E8D"/>
    <w:rsid w:val="00425693"/>
    <w:rsid w:val="00431E73"/>
    <w:rsid w:val="004321AE"/>
    <w:rsid w:val="004326EB"/>
    <w:rsid w:val="004345E5"/>
    <w:rsid w:val="0043627D"/>
    <w:rsid w:val="004405FC"/>
    <w:rsid w:val="0044089A"/>
    <w:rsid w:val="004443D4"/>
    <w:rsid w:val="00445BC6"/>
    <w:rsid w:val="00446CC7"/>
    <w:rsid w:val="00446D8D"/>
    <w:rsid w:val="00447E65"/>
    <w:rsid w:val="00462CBF"/>
    <w:rsid w:val="00463BBC"/>
    <w:rsid w:val="00476C30"/>
    <w:rsid w:val="004842BB"/>
    <w:rsid w:val="004843EC"/>
    <w:rsid w:val="00486040"/>
    <w:rsid w:val="00486DED"/>
    <w:rsid w:val="00487ACE"/>
    <w:rsid w:val="00490D31"/>
    <w:rsid w:val="004925ED"/>
    <w:rsid w:val="004947C0"/>
    <w:rsid w:val="00495876"/>
    <w:rsid w:val="00495FE2"/>
    <w:rsid w:val="004A2DF2"/>
    <w:rsid w:val="004A6F13"/>
    <w:rsid w:val="004B14BA"/>
    <w:rsid w:val="004B6321"/>
    <w:rsid w:val="004C115C"/>
    <w:rsid w:val="004C1C2E"/>
    <w:rsid w:val="004C3B09"/>
    <w:rsid w:val="004D4469"/>
    <w:rsid w:val="004D79C3"/>
    <w:rsid w:val="004D7BA9"/>
    <w:rsid w:val="004E0E91"/>
    <w:rsid w:val="004E5358"/>
    <w:rsid w:val="004F2BCA"/>
    <w:rsid w:val="004F3038"/>
    <w:rsid w:val="004F3639"/>
    <w:rsid w:val="004F4657"/>
    <w:rsid w:val="004F6930"/>
    <w:rsid w:val="0050199B"/>
    <w:rsid w:val="005108E0"/>
    <w:rsid w:val="0051312C"/>
    <w:rsid w:val="00514D54"/>
    <w:rsid w:val="00515438"/>
    <w:rsid w:val="00515D57"/>
    <w:rsid w:val="00517ADE"/>
    <w:rsid w:val="00521A15"/>
    <w:rsid w:val="0052570D"/>
    <w:rsid w:val="00525D37"/>
    <w:rsid w:val="0052780C"/>
    <w:rsid w:val="00533344"/>
    <w:rsid w:val="00540C77"/>
    <w:rsid w:val="005420F6"/>
    <w:rsid w:val="00543F7B"/>
    <w:rsid w:val="00545422"/>
    <w:rsid w:val="00555FF9"/>
    <w:rsid w:val="00557B5E"/>
    <w:rsid w:val="00560B8F"/>
    <w:rsid w:val="005614F4"/>
    <w:rsid w:val="005629C9"/>
    <w:rsid w:val="005629D7"/>
    <w:rsid w:val="005640F6"/>
    <w:rsid w:val="005712E7"/>
    <w:rsid w:val="00572FA5"/>
    <w:rsid w:val="00573700"/>
    <w:rsid w:val="005750F5"/>
    <w:rsid w:val="00580520"/>
    <w:rsid w:val="00581594"/>
    <w:rsid w:val="00583D4F"/>
    <w:rsid w:val="005845DA"/>
    <w:rsid w:val="00586E5C"/>
    <w:rsid w:val="005912DD"/>
    <w:rsid w:val="00592247"/>
    <w:rsid w:val="00595593"/>
    <w:rsid w:val="005967CE"/>
    <w:rsid w:val="00597066"/>
    <w:rsid w:val="005A1CE2"/>
    <w:rsid w:val="005A2AE3"/>
    <w:rsid w:val="005A2E2A"/>
    <w:rsid w:val="005A317E"/>
    <w:rsid w:val="005A4360"/>
    <w:rsid w:val="005A492B"/>
    <w:rsid w:val="005B1AF8"/>
    <w:rsid w:val="005B1C9E"/>
    <w:rsid w:val="005B4CF5"/>
    <w:rsid w:val="005B7400"/>
    <w:rsid w:val="005C1561"/>
    <w:rsid w:val="005C1573"/>
    <w:rsid w:val="005C1819"/>
    <w:rsid w:val="005C26E7"/>
    <w:rsid w:val="005C3761"/>
    <w:rsid w:val="005C3D12"/>
    <w:rsid w:val="005C7520"/>
    <w:rsid w:val="005D1A08"/>
    <w:rsid w:val="005D2647"/>
    <w:rsid w:val="005D56F7"/>
    <w:rsid w:val="005D77C8"/>
    <w:rsid w:val="005D7CAA"/>
    <w:rsid w:val="005E0F6F"/>
    <w:rsid w:val="005E35BF"/>
    <w:rsid w:val="005E3AC2"/>
    <w:rsid w:val="005E517C"/>
    <w:rsid w:val="005F0DDC"/>
    <w:rsid w:val="005F2B96"/>
    <w:rsid w:val="005F4774"/>
    <w:rsid w:val="005F4A80"/>
    <w:rsid w:val="005F52E9"/>
    <w:rsid w:val="005F7E8C"/>
    <w:rsid w:val="0060459D"/>
    <w:rsid w:val="00604AA5"/>
    <w:rsid w:val="00607EDF"/>
    <w:rsid w:val="006119A8"/>
    <w:rsid w:val="006120D7"/>
    <w:rsid w:val="006207A2"/>
    <w:rsid w:val="006218A8"/>
    <w:rsid w:val="0062304C"/>
    <w:rsid w:val="00625BA7"/>
    <w:rsid w:val="00632952"/>
    <w:rsid w:val="00636C25"/>
    <w:rsid w:val="00637169"/>
    <w:rsid w:val="00643AE6"/>
    <w:rsid w:val="006474B7"/>
    <w:rsid w:val="00650C45"/>
    <w:rsid w:val="00653D22"/>
    <w:rsid w:val="0065738E"/>
    <w:rsid w:val="00657949"/>
    <w:rsid w:val="006625DB"/>
    <w:rsid w:val="00664CCF"/>
    <w:rsid w:val="00665DD0"/>
    <w:rsid w:val="006676CD"/>
    <w:rsid w:val="006705C9"/>
    <w:rsid w:val="006769A8"/>
    <w:rsid w:val="0068077C"/>
    <w:rsid w:val="00686025"/>
    <w:rsid w:val="00690943"/>
    <w:rsid w:val="006912A3"/>
    <w:rsid w:val="00691C73"/>
    <w:rsid w:val="0069301D"/>
    <w:rsid w:val="00693F36"/>
    <w:rsid w:val="00694A1C"/>
    <w:rsid w:val="0069526F"/>
    <w:rsid w:val="00696342"/>
    <w:rsid w:val="006A053E"/>
    <w:rsid w:val="006A4AB5"/>
    <w:rsid w:val="006A5BEE"/>
    <w:rsid w:val="006A6CB4"/>
    <w:rsid w:val="006B0F23"/>
    <w:rsid w:val="006B11B2"/>
    <w:rsid w:val="006B25B4"/>
    <w:rsid w:val="006B2966"/>
    <w:rsid w:val="006B69CC"/>
    <w:rsid w:val="006B78F4"/>
    <w:rsid w:val="006C1EFB"/>
    <w:rsid w:val="006C2F70"/>
    <w:rsid w:val="006C313B"/>
    <w:rsid w:val="006C4207"/>
    <w:rsid w:val="006C54EC"/>
    <w:rsid w:val="006C6236"/>
    <w:rsid w:val="006D163D"/>
    <w:rsid w:val="006D5487"/>
    <w:rsid w:val="006E3EFE"/>
    <w:rsid w:val="006E5CCE"/>
    <w:rsid w:val="006E6EFC"/>
    <w:rsid w:val="006E7E9D"/>
    <w:rsid w:val="006F13F0"/>
    <w:rsid w:val="006F3461"/>
    <w:rsid w:val="006F4240"/>
    <w:rsid w:val="006F5D54"/>
    <w:rsid w:val="00707A6C"/>
    <w:rsid w:val="007103DE"/>
    <w:rsid w:val="00711996"/>
    <w:rsid w:val="00722375"/>
    <w:rsid w:val="00724551"/>
    <w:rsid w:val="007246F4"/>
    <w:rsid w:val="007258E3"/>
    <w:rsid w:val="00726002"/>
    <w:rsid w:val="00730133"/>
    <w:rsid w:val="0073241A"/>
    <w:rsid w:val="00733E49"/>
    <w:rsid w:val="00734212"/>
    <w:rsid w:val="00740118"/>
    <w:rsid w:val="00743009"/>
    <w:rsid w:val="007461A4"/>
    <w:rsid w:val="00747530"/>
    <w:rsid w:val="0075022F"/>
    <w:rsid w:val="0075196D"/>
    <w:rsid w:val="0075253D"/>
    <w:rsid w:val="00752C2F"/>
    <w:rsid w:val="00755ED8"/>
    <w:rsid w:val="00757A55"/>
    <w:rsid w:val="00760E78"/>
    <w:rsid w:val="00761107"/>
    <w:rsid w:val="00762C90"/>
    <w:rsid w:val="00763D96"/>
    <w:rsid w:val="0076688A"/>
    <w:rsid w:val="00776D11"/>
    <w:rsid w:val="00780923"/>
    <w:rsid w:val="00781D96"/>
    <w:rsid w:val="007838C5"/>
    <w:rsid w:val="0078570E"/>
    <w:rsid w:val="00787B45"/>
    <w:rsid w:val="007906CF"/>
    <w:rsid w:val="00793089"/>
    <w:rsid w:val="00793500"/>
    <w:rsid w:val="007957EE"/>
    <w:rsid w:val="00796C41"/>
    <w:rsid w:val="007A08EC"/>
    <w:rsid w:val="007A24B1"/>
    <w:rsid w:val="007A647B"/>
    <w:rsid w:val="007A6CC7"/>
    <w:rsid w:val="007A7608"/>
    <w:rsid w:val="007B7161"/>
    <w:rsid w:val="007C0CC2"/>
    <w:rsid w:val="007C23A8"/>
    <w:rsid w:val="007C50F1"/>
    <w:rsid w:val="007C7596"/>
    <w:rsid w:val="007C771C"/>
    <w:rsid w:val="007D2E5B"/>
    <w:rsid w:val="007D3510"/>
    <w:rsid w:val="007E23B0"/>
    <w:rsid w:val="007E52AA"/>
    <w:rsid w:val="007E67CA"/>
    <w:rsid w:val="007F13F4"/>
    <w:rsid w:val="007F2EF4"/>
    <w:rsid w:val="007F40E0"/>
    <w:rsid w:val="008006E5"/>
    <w:rsid w:val="0080161F"/>
    <w:rsid w:val="00802EC7"/>
    <w:rsid w:val="00803173"/>
    <w:rsid w:val="00803273"/>
    <w:rsid w:val="00803C20"/>
    <w:rsid w:val="0080525A"/>
    <w:rsid w:val="00807C28"/>
    <w:rsid w:val="00807F3D"/>
    <w:rsid w:val="008168F9"/>
    <w:rsid w:val="0082046A"/>
    <w:rsid w:val="00821104"/>
    <w:rsid w:val="0082394A"/>
    <w:rsid w:val="00824E51"/>
    <w:rsid w:val="00825FEE"/>
    <w:rsid w:val="0083135F"/>
    <w:rsid w:val="00836ED0"/>
    <w:rsid w:val="0083708B"/>
    <w:rsid w:val="0084105F"/>
    <w:rsid w:val="00843F10"/>
    <w:rsid w:val="008448A8"/>
    <w:rsid w:val="0085388A"/>
    <w:rsid w:val="00854587"/>
    <w:rsid w:val="008573FB"/>
    <w:rsid w:val="00857852"/>
    <w:rsid w:val="008663AC"/>
    <w:rsid w:val="00873183"/>
    <w:rsid w:val="008743AA"/>
    <w:rsid w:val="00881E4F"/>
    <w:rsid w:val="008821CB"/>
    <w:rsid w:val="0088428A"/>
    <w:rsid w:val="0088616D"/>
    <w:rsid w:val="00890AFF"/>
    <w:rsid w:val="00890ED0"/>
    <w:rsid w:val="008947D8"/>
    <w:rsid w:val="00896CE8"/>
    <w:rsid w:val="008B016F"/>
    <w:rsid w:val="008B27D6"/>
    <w:rsid w:val="008B2E10"/>
    <w:rsid w:val="008B4AAC"/>
    <w:rsid w:val="008B6BC8"/>
    <w:rsid w:val="008C3FEA"/>
    <w:rsid w:val="008C59C8"/>
    <w:rsid w:val="008C6089"/>
    <w:rsid w:val="008D2214"/>
    <w:rsid w:val="008D43F8"/>
    <w:rsid w:val="008E1B46"/>
    <w:rsid w:val="008E2B2D"/>
    <w:rsid w:val="008E2C8C"/>
    <w:rsid w:val="008E303B"/>
    <w:rsid w:val="008E321D"/>
    <w:rsid w:val="008E3254"/>
    <w:rsid w:val="008E3AE3"/>
    <w:rsid w:val="008E426D"/>
    <w:rsid w:val="008F2453"/>
    <w:rsid w:val="008F2DE2"/>
    <w:rsid w:val="008F308E"/>
    <w:rsid w:val="008F5F19"/>
    <w:rsid w:val="008F6E52"/>
    <w:rsid w:val="009028BA"/>
    <w:rsid w:val="00902BF9"/>
    <w:rsid w:val="0090608C"/>
    <w:rsid w:val="009066B8"/>
    <w:rsid w:val="00912BFE"/>
    <w:rsid w:val="00913724"/>
    <w:rsid w:val="00915081"/>
    <w:rsid w:val="0091510F"/>
    <w:rsid w:val="00922A12"/>
    <w:rsid w:val="00926475"/>
    <w:rsid w:val="00930BA4"/>
    <w:rsid w:val="00933686"/>
    <w:rsid w:val="00933F77"/>
    <w:rsid w:val="009344F1"/>
    <w:rsid w:val="009347BF"/>
    <w:rsid w:val="00936EAA"/>
    <w:rsid w:val="00937063"/>
    <w:rsid w:val="0094022C"/>
    <w:rsid w:val="00944DEB"/>
    <w:rsid w:val="0094667A"/>
    <w:rsid w:val="00952A61"/>
    <w:rsid w:val="00952E31"/>
    <w:rsid w:val="00953A96"/>
    <w:rsid w:val="009547E9"/>
    <w:rsid w:val="00957C0A"/>
    <w:rsid w:val="009603B2"/>
    <w:rsid w:val="00960A2E"/>
    <w:rsid w:val="00963CB2"/>
    <w:rsid w:val="0096646B"/>
    <w:rsid w:val="00970873"/>
    <w:rsid w:val="00972007"/>
    <w:rsid w:val="00973180"/>
    <w:rsid w:val="009735D7"/>
    <w:rsid w:val="009758DF"/>
    <w:rsid w:val="00975AAA"/>
    <w:rsid w:val="0098483F"/>
    <w:rsid w:val="00986D45"/>
    <w:rsid w:val="00990AB8"/>
    <w:rsid w:val="00990EAD"/>
    <w:rsid w:val="009920DA"/>
    <w:rsid w:val="009925B6"/>
    <w:rsid w:val="00995D06"/>
    <w:rsid w:val="009A239C"/>
    <w:rsid w:val="009A34BB"/>
    <w:rsid w:val="009B1D91"/>
    <w:rsid w:val="009B2860"/>
    <w:rsid w:val="009B40B4"/>
    <w:rsid w:val="009B6284"/>
    <w:rsid w:val="009B7472"/>
    <w:rsid w:val="009C4386"/>
    <w:rsid w:val="009C5D8E"/>
    <w:rsid w:val="009D03B7"/>
    <w:rsid w:val="009D08EF"/>
    <w:rsid w:val="009D2111"/>
    <w:rsid w:val="009D6B79"/>
    <w:rsid w:val="009E0CC6"/>
    <w:rsid w:val="009E0E9F"/>
    <w:rsid w:val="009E3CCA"/>
    <w:rsid w:val="009E4081"/>
    <w:rsid w:val="009E7E1B"/>
    <w:rsid w:val="009F1AAA"/>
    <w:rsid w:val="009F3996"/>
    <w:rsid w:val="009F5955"/>
    <w:rsid w:val="00A06094"/>
    <w:rsid w:val="00A060F7"/>
    <w:rsid w:val="00A0725F"/>
    <w:rsid w:val="00A10270"/>
    <w:rsid w:val="00A13EA6"/>
    <w:rsid w:val="00A145B6"/>
    <w:rsid w:val="00A2055E"/>
    <w:rsid w:val="00A20634"/>
    <w:rsid w:val="00A20BE8"/>
    <w:rsid w:val="00A2161C"/>
    <w:rsid w:val="00A227BA"/>
    <w:rsid w:val="00A22F70"/>
    <w:rsid w:val="00A33A99"/>
    <w:rsid w:val="00A345D1"/>
    <w:rsid w:val="00A35C09"/>
    <w:rsid w:val="00A3713D"/>
    <w:rsid w:val="00A4536C"/>
    <w:rsid w:val="00A500EB"/>
    <w:rsid w:val="00A5033B"/>
    <w:rsid w:val="00A504F5"/>
    <w:rsid w:val="00A53393"/>
    <w:rsid w:val="00A5598B"/>
    <w:rsid w:val="00A560A3"/>
    <w:rsid w:val="00A57788"/>
    <w:rsid w:val="00A619B2"/>
    <w:rsid w:val="00A66855"/>
    <w:rsid w:val="00A67702"/>
    <w:rsid w:val="00A748D2"/>
    <w:rsid w:val="00A779E6"/>
    <w:rsid w:val="00A77A97"/>
    <w:rsid w:val="00A80CE8"/>
    <w:rsid w:val="00A82C05"/>
    <w:rsid w:val="00A82CC2"/>
    <w:rsid w:val="00A8550B"/>
    <w:rsid w:val="00A86AE1"/>
    <w:rsid w:val="00A91316"/>
    <w:rsid w:val="00A9167C"/>
    <w:rsid w:val="00A95254"/>
    <w:rsid w:val="00A955C2"/>
    <w:rsid w:val="00A9691D"/>
    <w:rsid w:val="00A96B9B"/>
    <w:rsid w:val="00AA034D"/>
    <w:rsid w:val="00AA6A79"/>
    <w:rsid w:val="00AB0533"/>
    <w:rsid w:val="00AB1E5B"/>
    <w:rsid w:val="00AB2528"/>
    <w:rsid w:val="00AB5503"/>
    <w:rsid w:val="00AB78C8"/>
    <w:rsid w:val="00AB7B02"/>
    <w:rsid w:val="00AC3C93"/>
    <w:rsid w:val="00AC5C09"/>
    <w:rsid w:val="00AC7822"/>
    <w:rsid w:val="00AD0EB0"/>
    <w:rsid w:val="00AD159A"/>
    <w:rsid w:val="00AD728B"/>
    <w:rsid w:val="00AE28B7"/>
    <w:rsid w:val="00AF3E5C"/>
    <w:rsid w:val="00AF44CE"/>
    <w:rsid w:val="00AF45F5"/>
    <w:rsid w:val="00AF5A36"/>
    <w:rsid w:val="00B0028B"/>
    <w:rsid w:val="00B010D3"/>
    <w:rsid w:val="00B07148"/>
    <w:rsid w:val="00B1498F"/>
    <w:rsid w:val="00B23134"/>
    <w:rsid w:val="00B264E0"/>
    <w:rsid w:val="00B32717"/>
    <w:rsid w:val="00B337C5"/>
    <w:rsid w:val="00B34AEF"/>
    <w:rsid w:val="00B35CAF"/>
    <w:rsid w:val="00B4054C"/>
    <w:rsid w:val="00B45203"/>
    <w:rsid w:val="00B51616"/>
    <w:rsid w:val="00B55960"/>
    <w:rsid w:val="00B5601F"/>
    <w:rsid w:val="00B61975"/>
    <w:rsid w:val="00B622A7"/>
    <w:rsid w:val="00B6366D"/>
    <w:rsid w:val="00B64A84"/>
    <w:rsid w:val="00B67FDB"/>
    <w:rsid w:val="00B70733"/>
    <w:rsid w:val="00B707B2"/>
    <w:rsid w:val="00B76776"/>
    <w:rsid w:val="00B77D9C"/>
    <w:rsid w:val="00B865BB"/>
    <w:rsid w:val="00B918EF"/>
    <w:rsid w:val="00B945EA"/>
    <w:rsid w:val="00BA0237"/>
    <w:rsid w:val="00BA19CA"/>
    <w:rsid w:val="00BA21D9"/>
    <w:rsid w:val="00BA370F"/>
    <w:rsid w:val="00BA6166"/>
    <w:rsid w:val="00BA6692"/>
    <w:rsid w:val="00BA77A9"/>
    <w:rsid w:val="00BB0195"/>
    <w:rsid w:val="00BB1835"/>
    <w:rsid w:val="00BC04BE"/>
    <w:rsid w:val="00BC115A"/>
    <w:rsid w:val="00BC584A"/>
    <w:rsid w:val="00BD0E01"/>
    <w:rsid w:val="00BD0EF0"/>
    <w:rsid w:val="00BE171B"/>
    <w:rsid w:val="00BE1D8C"/>
    <w:rsid w:val="00BE2E4C"/>
    <w:rsid w:val="00BE5AB5"/>
    <w:rsid w:val="00BE6412"/>
    <w:rsid w:val="00BF5D0B"/>
    <w:rsid w:val="00BF5EED"/>
    <w:rsid w:val="00BF672B"/>
    <w:rsid w:val="00C00849"/>
    <w:rsid w:val="00C01DAE"/>
    <w:rsid w:val="00C10DE4"/>
    <w:rsid w:val="00C1399F"/>
    <w:rsid w:val="00C144F5"/>
    <w:rsid w:val="00C1474D"/>
    <w:rsid w:val="00C15059"/>
    <w:rsid w:val="00C207CD"/>
    <w:rsid w:val="00C2272F"/>
    <w:rsid w:val="00C22EBB"/>
    <w:rsid w:val="00C336BE"/>
    <w:rsid w:val="00C3454F"/>
    <w:rsid w:val="00C35EB8"/>
    <w:rsid w:val="00C37A27"/>
    <w:rsid w:val="00C411DC"/>
    <w:rsid w:val="00C41775"/>
    <w:rsid w:val="00C454B7"/>
    <w:rsid w:val="00C51D0B"/>
    <w:rsid w:val="00C53249"/>
    <w:rsid w:val="00C56BAE"/>
    <w:rsid w:val="00C570FC"/>
    <w:rsid w:val="00C61170"/>
    <w:rsid w:val="00C62594"/>
    <w:rsid w:val="00C66126"/>
    <w:rsid w:val="00C7205B"/>
    <w:rsid w:val="00C736B6"/>
    <w:rsid w:val="00C76DDA"/>
    <w:rsid w:val="00C811FB"/>
    <w:rsid w:val="00C8286D"/>
    <w:rsid w:val="00C82B45"/>
    <w:rsid w:val="00C82CD7"/>
    <w:rsid w:val="00C84AA2"/>
    <w:rsid w:val="00C86025"/>
    <w:rsid w:val="00C900B5"/>
    <w:rsid w:val="00C9071D"/>
    <w:rsid w:val="00C92CC9"/>
    <w:rsid w:val="00C953F1"/>
    <w:rsid w:val="00C9553A"/>
    <w:rsid w:val="00CA2012"/>
    <w:rsid w:val="00CA371D"/>
    <w:rsid w:val="00CA4BA8"/>
    <w:rsid w:val="00CA5A58"/>
    <w:rsid w:val="00CB2EED"/>
    <w:rsid w:val="00CB4243"/>
    <w:rsid w:val="00CB5699"/>
    <w:rsid w:val="00CB61C7"/>
    <w:rsid w:val="00CC15B1"/>
    <w:rsid w:val="00CC2080"/>
    <w:rsid w:val="00CC36E8"/>
    <w:rsid w:val="00CC3BAA"/>
    <w:rsid w:val="00CC3BED"/>
    <w:rsid w:val="00CC6F0D"/>
    <w:rsid w:val="00CE1392"/>
    <w:rsid w:val="00CE4938"/>
    <w:rsid w:val="00CF5C6A"/>
    <w:rsid w:val="00D05B6A"/>
    <w:rsid w:val="00D07F5A"/>
    <w:rsid w:val="00D121E6"/>
    <w:rsid w:val="00D12FC1"/>
    <w:rsid w:val="00D146BA"/>
    <w:rsid w:val="00D17C85"/>
    <w:rsid w:val="00D20C52"/>
    <w:rsid w:val="00D227DC"/>
    <w:rsid w:val="00D23D90"/>
    <w:rsid w:val="00D261D5"/>
    <w:rsid w:val="00D27293"/>
    <w:rsid w:val="00D308DE"/>
    <w:rsid w:val="00D31C0A"/>
    <w:rsid w:val="00D31FDD"/>
    <w:rsid w:val="00D3456B"/>
    <w:rsid w:val="00D40FF5"/>
    <w:rsid w:val="00D416FE"/>
    <w:rsid w:val="00D42301"/>
    <w:rsid w:val="00D56A56"/>
    <w:rsid w:val="00D56FF7"/>
    <w:rsid w:val="00D57F84"/>
    <w:rsid w:val="00D60E20"/>
    <w:rsid w:val="00D637DB"/>
    <w:rsid w:val="00D641E9"/>
    <w:rsid w:val="00D65A49"/>
    <w:rsid w:val="00D70ED9"/>
    <w:rsid w:val="00D755FB"/>
    <w:rsid w:val="00D75F27"/>
    <w:rsid w:val="00D80483"/>
    <w:rsid w:val="00D83018"/>
    <w:rsid w:val="00D83663"/>
    <w:rsid w:val="00D83966"/>
    <w:rsid w:val="00D84DA0"/>
    <w:rsid w:val="00D85237"/>
    <w:rsid w:val="00D911E9"/>
    <w:rsid w:val="00D93D10"/>
    <w:rsid w:val="00D958AF"/>
    <w:rsid w:val="00D95B76"/>
    <w:rsid w:val="00D9759D"/>
    <w:rsid w:val="00DA0817"/>
    <w:rsid w:val="00DA428D"/>
    <w:rsid w:val="00DB15A9"/>
    <w:rsid w:val="00DB28F5"/>
    <w:rsid w:val="00DB3799"/>
    <w:rsid w:val="00DB4C01"/>
    <w:rsid w:val="00DC2B80"/>
    <w:rsid w:val="00DC30F3"/>
    <w:rsid w:val="00DC3B64"/>
    <w:rsid w:val="00DC7827"/>
    <w:rsid w:val="00DD11B5"/>
    <w:rsid w:val="00DD2B38"/>
    <w:rsid w:val="00DD3190"/>
    <w:rsid w:val="00DD6B52"/>
    <w:rsid w:val="00DE34F9"/>
    <w:rsid w:val="00DE6ACD"/>
    <w:rsid w:val="00DF19F1"/>
    <w:rsid w:val="00DF2E86"/>
    <w:rsid w:val="00DF353A"/>
    <w:rsid w:val="00E044F8"/>
    <w:rsid w:val="00E13252"/>
    <w:rsid w:val="00E15BA0"/>
    <w:rsid w:val="00E2089E"/>
    <w:rsid w:val="00E208E7"/>
    <w:rsid w:val="00E20B70"/>
    <w:rsid w:val="00E21C4B"/>
    <w:rsid w:val="00E244DF"/>
    <w:rsid w:val="00E266B3"/>
    <w:rsid w:val="00E26F40"/>
    <w:rsid w:val="00E26FFE"/>
    <w:rsid w:val="00E2700F"/>
    <w:rsid w:val="00E30608"/>
    <w:rsid w:val="00E34C3E"/>
    <w:rsid w:val="00E35069"/>
    <w:rsid w:val="00E41C6E"/>
    <w:rsid w:val="00E430D3"/>
    <w:rsid w:val="00E45C6C"/>
    <w:rsid w:val="00E45EC3"/>
    <w:rsid w:val="00E4659E"/>
    <w:rsid w:val="00E46ABC"/>
    <w:rsid w:val="00E500EB"/>
    <w:rsid w:val="00E50496"/>
    <w:rsid w:val="00E506D8"/>
    <w:rsid w:val="00E50C2E"/>
    <w:rsid w:val="00E53E75"/>
    <w:rsid w:val="00E53F3E"/>
    <w:rsid w:val="00E56324"/>
    <w:rsid w:val="00E57BD1"/>
    <w:rsid w:val="00E61E86"/>
    <w:rsid w:val="00E6548A"/>
    <w:rsid w:val="00E67321"/>
    <w:rsid w:val="00E713DB"/>
    <w:rsid w:val="00E713E1"/>
    <w:rsid w:val="00E71FF7"/>
    <w:rsid w:val="00E725E5"/>
    <w:rsid w:val="00E72CA4"/>
    <w:rsid w:val="00E735D8"/>
    <w:rsid w:val="00E737E4"/>
    <w:rsid w:val="00E73E58"/>
    <w:rsid w:val="00E74461"/>
    <w:rsid w:val="00E77E26"/>
    <w:rsid w:val="00E83262"/>
    <w:rsid w:val="00E8556D"/>
    <w:rsid w:val="00E91543"/>
    <w:rsid w:val="00E943F3"/>
    <w:rsid w:val="00EA4C54"/>
    <w:rsid w:val="00EB2980"/>
    <w:rsid w:val="00EC3A00"/>
    <w:rsid w:val="00EC4C8E"/>
    <w:rsid w:val="00EC6182"/>
    <w:rsid w:val="00EC72D5"/>
    <w:rsid w:val="00EC7984"/>
    <w:rsid w:val="00ED05EE"/>
    <w:rsid w:val="00ED1567"/>
    <w:rsid w:val="00ED444C"/>
    <w:rsid w:val="00ED7860"/>
    <w:rsid w:val="00EE0FCD"/>
    <w:rsid w:val="00EE2142"/>
    <w:rsid w:val="00EE610C"/>
    <w:rsid w:val="00EF1B23"/>
    <w:rsid w:val="00EF500C"/>
    <w:rsid w:val="00F017D2"/>
    <w:rsid w:val="00F0739F"/>
    <w:rsid w:val="00F12243"/>
    <w:rsid w:val="00F165D5"/>
    <w:rsid w:val="00F17D20"/>
    <w:rsid w:val="00F17D5A"/>
    <w:rsid w:val="00F2062B"/>
    <w:rsid w:val="00F22776"/>
    <w:rsid w:val="00F23902"/>
    <w:rsid w:val="00F24974"/>
    <w:rsid w:val="00F2692B"/>
    <w:rsid w:val="00F35BDB"/>
    <w:rsid w:val="00F41D2B"/>
    <w:rsid w:val="00F41E10"/>
    <w:rsid w:val="00F42766"/>
    <w:rsid w:val="00F46DDC"/>
    <w:rsid w:val="00F476E2"/>
    <w:rsid w:val="00F50A34"/>
    <w:rsid w:val="00F519F1"/>
    <w:rsid w:val="00F52CEB"/>
    <w:rsid w:val="00F6154F"/>
    <w:rsid w:val="00F63383"/>
    <w:rsid w:val="00F647F5"/>
    <w:rsid w:val="00F67091"/>
    <w:rsid w:val="00F707CF"/>
    <w:rsid w:val="00F712AC"/>
    <w:rsid w:val="00F728E6"/>
    <w:rsid w:val="00F730A5"/>
    <w:rsid w:val="00F75CAC"/>
    <w:rsid w:val="00F764D7"/>
    <w:rsid w:val="00F81A6E"/>
    <w:rsid w:val="00F81F83"/>
    <w:rsid w:val="00F821E8"/>
    <w:rsid w:val="00F84D59"/>
    <w:rsid w:val="00F85694"/>
    <w:rsid w:val="00F85752"/>
    <w:rsid w:val="00F9276D"/>
    <w:rsid w:val="00F96051"/>
    <w:rsid w:val="00F97C04"/>
    <w:rsid w:val="00FA055B"/>
    <w:rsid w:val="00FA5B18"/>
    <w:rsid w:val="00FA66C6"/>
    <w:rsid w:val="00FA6A58"/>
    <w:rsid w:val="00FA78DD"/>
    <w:rsid w:val="00FB1449"/>
    <w:rsid w:val="00FC467C"/>
    <w:rsid w:val="00FC55B4"/>
    <w:rsid w:val="00FD1B39"/>
    <w:rsid w:val="00FD2EC5"/>
    <w:rsid w:val="00FD5612"/>
    <w:rsid w:val="00FD630B"/>
    <w:rsid w:val="00FD639B"/>
    <w:rsid w:val="00FE21A9"/>
    <w:rsid w:val="00FE4176"/>
    <w:rsid w:val="00FE4BFF"/>
    <w:rsid w:val="00FE5122"/>
    <w:rsid w:val="00FE7EDF"/>
    <w:rsid w:val="00FF0620"/>
    <w:rsid w:val="00FF39F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a3a3a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able of figures"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6B8"/>
    <w:rPr>
      <w:rFonts w:ascii="Calibri" w:hAnsi="Calibri"/>
      <w:sz w:val="24"/>
      <w:lang w:eastAsia="en-US"/>
    </w:rPr>
  </w:style>
  <w:style w:type="paragraph" w:styleId="Heading1">
    <w:name w:val="heading 1"/>
    <w:basedOn w:val="Normal"/>
    <w:next w:val="Normal"/>
    <w:link w:val="Heading1Char"/>
    <w:uiPriority w:val="9"/>
    <w:qFormat/>
    <w:rsid w:val="009066B8"/>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qFormat/>
    <w:rsid w:val="00EE0FCD"/>
    <w:pPr>
      <w:keepNext/>
      <w:keepLines/>
      <w:spacing w:before="200" w:line="276" w:lineRule="auto"/>
      <w:outlineLvl w:val="1"/>
    </w:pPr>
    <w:rPr>
      <w:rFonts w:asciiTheme="minorHAnsi" w:eastAsiaTheme="majorEastAsia" w:hAnsiTheme="minorHAnsi" w:cstheme="majorBidi"/>
      <w:b/>
      <w:bCs/>
      <w:color w:val="4F81BD" w:themeColor="accent1"/>
      <w:sz w:val="28"/>
      <w:szCs w:val="26"/>
    </w:rPr>
  </w:style>
  <w:style w:type="paragraph" w:styleId="Heading3">
    <w:name w:val="heading 3"/>
    <w:basedOn w:val="Normal"/>
    <w:next w:val="Normal"/>
    <w:link w:val="Heading3Char"/>
    <w:uiPriority w:val="9"/>
    <w:qFormat/>
    <w:rsid w:val="00EE0FCD"/>
    <w:pPr>
      <w:keepNext/>
      <w:keepLines/>
      <w:spacing w:before="200" w:line="276" w:lineRule="auto"/>
      <w:outlineLvl w:val="2"/>
    </w:pPr>
    <w:rPr>
      <w:rFonts w:asciiTheme="majorHAnsi" w:eastAsiaTheme="majorEastAsia" w:hAnsiTheme="majorHAnsi" w:cstheme="majorBidi"/>
      <w:b/>
      <w:bCs/>
      <w:i/>
      <w:iCs/>
      <w:color w:val="4F81BD"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66B8"/>
    <w:pPr>
      <w:tabs>
        <w:tab w:val="center" w:pos="4320"/>
        <w:tab w:val="right" w:pos="8640"/>
      </w:tabs>
      <w:spacing w:before="240"/>
      <w:jc w:val="right"/>
    </w:pPr>
    <w:rPr>
      <w:b/>
      <w:sz w:val="18"/>
    </w:rPr>
  </w:style>
  <w:style w:type="paragraph" w:styleId="Footer">
    <w:name w:val="footer"/>
    <w:basedOn w:val="Normal"/>
    <w:link w:val="FooterChar"/>
    <w:uiPriority w:val="99"/>
    <w:rsid w:val="009066B8"/>
    <w:pPr>
      <w:tabs>
        <w:tab w:val="center" w:pos="4320"/>
        <w:tab w:val="right" w:pos="8640"/>
      </w:tabs>
    </w:pPr>
    <w:rPr>
      <w:sz w:val="18"/>
    </w:rPr>
  </w:style>
  <w:style w:type="character" w:styleId="Hyperlink">
    <w:name w:val="Hyperlink"/>
    <w:uiPriority w:val="99"/>
    <w:rsid w:val="009066B8"/>
    <w:rPr>
      <w:rFonts w:ascii="Calibri" w:hAnsi="Calibri"/>
      <w:color w:val="0000FF"/>
      <w:u w:val="single"/>
    </w:rPr>
  </w:style>
  <w:style w:type="character" w:styleId="FollowedHyperlink">
    <w:name w:val="FollowedHyperlink"/>
    <w:rsid w:val="009066B8"/>
    <w:rPr>
      <w:rFonts w:ascii="Calibri" w:hAnsi="Calibri"/>
      <w:color w:val="800080"/>
      <w:sz w:val="24"/>
      <w:u w:val="single"/>
    </w:rPr>
  </w:style>
  <w:style w:type="paragraph" w:styleId="BodyText">
    <w:name w:val="Body Text"/>
    <w:basedOn w:val="Normal"/>
    <w:rsid w:val="009066B8"/>
    <w:pPr>
      <w:keepNext/>
      <w:keepLines/>
    </w:pPr>
    <w:rPr>
      <w:lang w:val="en-US"/>
    </w:rPr>
  </w:style>
  <w:style w:type="table" w:styleId="TableGrid">
    <w:name w:val="Table Grid"/>
    <w:basedOn w:val="TableNormal"/>
    <w:rsid w:val="009066B8"/>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533344"/>
    <w:rPr>
      <w:rFonts w:ascii="Tahoma" w:hAnsi="Tahoma" w:cs="Tahoma"/>
      <w:sz w:val="16"/>
      <w:szCs w:val="16"/>
    </w:rPr>
  </w:style>
  <w:style w:type="paragraph" w:customStyle="1" w:styleId="Division">
    <w:name w:val="Division"/>
    <w:basedOn w:val="Header"/>
    <w:rsid w:val="009066B8"/>
    <w:pPr>
      <w:spacing w:before="120"/>
      <w:ind w:left="-1134" w:right="-289"/>
      <w:jc w:val="left"/>
    </w:pPr>
    <w:rPr>
      <w:sz w:val="20"/>
    </w:rPr>
  </w:style>
  <w:style w:type="paragraph" w:customStyle="1" w:styleId="StyleFooter">
    <w:name w:val="Style Footer +"/>
    <w:basedOn w:val="Footer"/>
    <w:link w:val="StyleFooterCharChar"/>
    <w:rsid w:val="00AF44CE"/>
    <w:rPr>
      <w:rFonts w:ascii="Corbel" w:eastAsia="Times" w:hAnsi="Corbel"/>
    </w:rPr>
  </w:style>
  <w:style w:type="character" w:customStyle="1" w:styleId="StyleFooterCharChar">
    <w:name w:val="Style Footer + Char Char"/>
    <w:link w:val="StyleFooter"/>
    <w:rsid w:val="00AF44CE"/>
    <w:rPr>
      <w:rFonts w:ascii="Corbel" w:eastAsia="Times" w:hAnsi="Corbel"/>
      <w:sz w:val="18"/>
      <w:lang w:val="en-AU" w:eastAsia="en-US" w:bidi="ar-SA"/>
    </w:rPr>
  </w:style>
  <w:style w:type="paragraph" w:customStyle="1" w:styleId="StyleFooterBold">
    <w:name w:val="Style Footer + Bold"/>
    <w:basedOn w:val="Footer"/>
    <w:link w:val="StyleFooterBoldCharChar"/>
    <w:rsid w:val="00AF44CE"/>
    <w:rPr>
      <w:rFonts w:ascii="Corbel" w:eastAsia="Times" w:hAnsi="Corbel"/>
      <w:b/>
      <w:bCs/>
      <w:sz w:val="24"/>
    </w:rPr>
  </w:style>
  <w:style w:type="character" w:customStyle="1" w:styleId="StyleFooterBoldCharChar">
    <w:name w:val="Style Footer + Bold Char Char"/>
    <w:link w:val="StyleFooterBold"/>
    <w:rsid w:val="00AF44CE"/>
    <w:rPr>
      <w:rFonts w:ascii="Corbel" w:eastAsia="Times" w:hAnsi="Corbel"/>
      <w:b/>
      <w:bCs/>
      <w:sz w:val="24"/>
      <w:lang w:val="en-AU" w:eastAsia="en-US" w:bidi="ar-SA"/>
    </w:rPr>
  </w:style>
  <w:style w:type="paragraph" w:customStyle="1" w:styleId="StyleFooterBefore6ptAfter6pt">
    <w:name w:val="Style Footer + Before:  6 pt After:  6 pt"/>
    <w:basedOn w:val="Footer"/>
    <w:rsid w:val="00AF44CE"/>
    <w:pPr>
      <w:spacing w:before="120" w:after="120"/>
    </w:pPr>
  </w:style>
  <w:style w:type="paragraph" w:styleId="BodyText2">
    <w:name w:val="Body Text 2"/>
    <w:basedOn w:val="Normal"/>
    <w:link w:val="BodyText2Char"/>
    <w:rsid w:val="00760E78"/>
    <w:pPr>
      <w:spacing w:after="120" w:line="480" w:lineRule="auto"/>
    </w:pPr>
  </w:style>
  <w:style w:type="character" w:customStyle="1" w:styleId="BodyText2Char">
    <w:name w:val="Body Text 2 Char"/>
    <w:basedOn w:val="DefaultParagraphFont"/>
    <w:link w:val="BodyText2"/>
    <w:rsid w:val="00760E78"/>
    <w:rPr>
      <w:rFonts w:ascii="Calibri" w:hAnsi="Calibri"/>
      <w:sz w:val="24"/>
      <w:lang w:eastAsia="en-US"/>
    </w:rPr>
  </w:style>
  <w:style w:type="paragraph" w:customStyle="1" w:styleId="dotpoint">
    <w:name w:val="dot point"/>
    <w:basedOn w:val="Normal"/>
    <w:rsid w:val="00760E78"/>
    <w:pPr>
      <w:numPr>
        <w:numId w:val="1"/>
      </w:numPr>
    </w:pPr>
    <w:rPr>
      <w:rFonts w:ascii="Times New Roman" w:hAnsi="Times New Roman"/>
      <w:lang w:val="en-US"/>
    </w:rPr>
  </w:style>
  <w:style w:type="character" w:styleId="Emphasis">
    <w:name w:val="Emphasis"/>
    <w:basedOn w:val="DefaultParagraphFont"/>
    <w:uiPriority w:val="20"/>
    <w:qFormat/>
    <w:rsid w:val="00760E78"/>
    <w:rPr>
      <w:i/>
      <w:iCs/>
    </w:rPr>
  </w:style>
  <w:style w:type="character" w:customStyle="1" w:styleId="HeaderChar">
    <w:name w:val="Header Char"/>
    <w:basedOn w:val="DefaultParagraphFont"/>
    <w:link w:val="Header"/>
    <w:uiPriority w:val="99"/>
    <w:rsid w:val="00D85237"/>
    <w:rPr>
      <w:rFonts w:ascii="Calibri" w:hAnsi="Calibri"/>
      <w:b/>
      <w:sz w:val="18"/>
      <w:lang w:eastAsia="en-US"/>
    </w:rPr>
  </w:style>
  <w:style w:type="character" w:customStyle="1" w:styleId="FooterChar">
    <w:name w:val="Footer Char"/>
    <w:basedOn w:val="DefaultParagraphFont"/>
    <w:link w:val="Footer"/>
    <w:uiPriority w:val="99"/>
    <w:rsid w:val="00D85237"/>
    <w:rPr>
      <w:rFonts w:ascii="Calibri" w:hAnsi="Calibri"/>
      <w:sz w:val="18"/>
      <w:lang w:eastAsia="en-US"/>
    </w:rPr>
  </w:style>
  <w:style w:type="paragraph" w:customStyle="1" w:styleId="Hiddentext">
    <w:name w:val="Hidden text"/>
    <w:basedOn w:val="Normal"/>
    <w:link w:val="HiddentextChar"/>
    <w:locked/>
    <w:rsid w:val="005F4A80"/>
    <w:pPr>
      <w:widowControl w:val="0"/>
    </w:pPr>
    <w:rPr>
      <w:rFonts w:ascii="Times New Roman" w:hAnsi="Times New Roman"/>
      <w:i/>
      <w:vanish/>
      <w:sz w:val="20"/>
      <w:szCs w:val="24"/>
    </w:rPr>
  </w:style>
  <w:style w:type="character" w:customStyle="1" w:styleId="HiddentextChar">
    <w:name w:val="Hidden text Char"/>
    <w:basedOn w:val="DefaultParagraphFont"/>
    <w:link w:val="Hiddentext"/>
    <w:rsid w:val="005F4A80"/>
    <w:rPr>
      <w:i/>
      <w:vanish/>
      <w:szCs w:val="24"/>
      <w:lang w:eastAsia="en-US"/>
    </w:rPr>
  </w:style>
  <w:style w:type="paragraph" w:customStyle="1" w:styleId="GalHead1">
    <w:name w:val="GalHead1"/>
    <w:basedOn w:val="Heading1"/>
    <w:rsid w:val="004C115C"/>
    <w:pPr>
      <w:spacing w:before="0" w:after="0"/>
    </w:pPr>
    <w:rPr>
      <w:rFonts w:ascii="Arial Narrow" w:hAnsi="Arial Narrow"/>
      <w:kern w:val="16"/>
      <w:sz w:val="24"/>
      <w:szCs w:val="24"/>
    </w:rPr>
  </w:style>
  <w:style w:type="character" w:customStyle="1" w:styleId="BalloonTextChar">
    <w:name w:val="Balloon Text Char"/>
    <w:basedOn w:val="DefaultParagraphFont"/>
    <w:link w:val="BalloonText"/>
    <w:rsid w:val="00113D04"/>
    <w:rPr>
      <w:rFonts w:ascii="Tahoma" w:hAnsi="Tahoma" w:cs="Tahoma"/>
      <w:sz w:val="16"/>
      <w:szCs w:val="16"/>
      <w:lang w:eastAsia="en-US"/>
    </w:rPr>
  </w:style>
  <w:style w:type="character" w:customStyle="1" w:styleId="Style4">
    <w:name w:val="Style4"/>
    <w:basedOn w:val="DefaultParagraphFont"/>
    <w:uiPriority w:val="1"/>
    <w:rsid w:val="00113D04"/>
    <w:rPr>
      <w:rFonts w:ascii="Times New Roman" w:hAnsi="Times New Roman"/>
      <w:b/>
      <w:i/>
      <w:sz w:val="24"/>
    </w:rPr>
  </w:style>
  <w:style w:type="paragraph" w:customStyle="1" w:styleId="instructionaltext">
    <w:name w:val="instructional text"/>
    <w:basedOn w:val="Normal"/>
    <w:link w:val="instructionaltextChar"/>
    <w:autoRedefine/>
    <w:qFormat/>
    <w:locked/>
    <w:rsid w:val="00A33A99"/>
    <w:pPr>
      <w:pBdr>
        <w:top w:val="single" w:sz="4" w:space="1" w:color="auto"/>
        <w:left w:val="single" w:sz="4" w:space="4" w:color="auto"/>
        <w:bottom w:val="single" w:sz="4" w:space="1" w:color="auto"/>
        <w:right w:val="single" w:sz="4" w:space="4" w:color="auto"/>
      </w:pBdr>
      <w:shd w:val="clear" w:color="auto" w:fill="DBE5F1"/>
      <w:spacing w:after="120"/>
    </w:pPr>
    <w:rPr>
      <w:rFonts w:asciiTheme="minorHAnsi" w:hAnsiTheme="minorHAnsi" w:cs="Arial"/>
      <w:b/>
      <w:color w:val="000000" w:themeColor="text1"/>
    </w:rPr>
  </w:style>
  <w:style w:type="character" w:customStyle="1" w:styleId="instructionaltextChar">
    <w:name w:val="instructional text Char"/>
    <w:basedOn w:val="DefaultParagraphFont"/>
    <w:link w:val="instructionaltext"/>
    <w:rsid w:val="00A33A99"/>
    <w:rPr>
      <w:rFonts w:asciiTheme="minorHAnsi" w:hAnsiTheme="minorHAnsi" w:cs="Arial"/>
      <w:b/>
      <w:color w:val="000000" w:themeColor="text1"/>
      <w:sz w:val="24"/>
      <w:shd w:val="clear" w:color="auto" w:fill="DBE5F1"/>
      <w:lang w:eastAsia="en-US"/>
    </w:rPr>
  </w:style>
  <w:style w:type="paragraph" w:customStyle="1" w:styleId="Default">
    <w:name w:val="Default"/>
    <w:rsid w:val="0031487F"/>
    <w:pPr>
      <w:autoSpaceDE w:val="0"/>
      <w:autoSpaceDN w:val="0"/>
      <w:adjustRightInd w:val="0"/>
    </w:pPr>
    <w:rPr>
      <w:color w:val="000000"/>
      <w:sz w:val="24"/>
      <w:szCs w:val="24"/>
    </w:rPr>
  </w:style>
  <w:style w:type="paragraph" w:styleId="ListParagraph">
    <w:name w:val="List Paragraph"/>
    <w:aliases w:val="FooterText,List Paragraph1,numbered,Paragraphe de liste1,Bulletr List Paragraph,列出段落,列出段落1,Listeafsnit1,Parágrafo da Lista1,List Paragraph2,List Paragraph21,リスト段落1,Párrafo de lista1,Bullet list,List Paragraph11,Recommendation,L,Dot pt,列出段"/>
    <w:basedOn w:val="Normal"/>
    <w:link w:val="ListParagraphChar"/>
    <w:uiPriority w:val="34"/>
    <w:qFormat/>
    <w:rsid w:val="0031487F"/>
    <w:pPr>
      <w:ind w:left="720"/>
      <w:contextualSpacing/>
    </w:pPr>
  </w:style>
  <w:style w:type="paragraph" w:styleId="FootnoteText">
    <w:name w:val="footnote text"/>
    <w:basedOn w:val="Normal"/>
    <w:link w:val="FootnoteTextChar"/>
    <w:rsid w:val="00D641E9"/>
    <w:rPr>
      <w:sz w:val="16"/>
    </w:rPr>
  </w:style>
  <w:style w:type="character" w:customStyle="1" w:styleId="FootnoteTextChar">
    <w:name w:val="Footnote Text Char"/>
    <w:basedOn w:val="DefaultParagraphFont"/>
    <w:link w:val="FootnoteText"/>
    <w:rsid w:val="00D641E9"/>
    <w:rPr>
      <w:rFonts w:ascii="Calibri" w:hAnsi="Calibri"/>
      <w:sz w:val="16"/>
      <w:lang w:eastAsia="en-US"/>
    </w:rPr>
  </w:style>
  <w:style w:type="character" w:styleId="FootnoteReference">
    <w:name w:val="footnote reference"/>
    <w:basedOn w:val="DefaultParagraphFont"/>
    <w:rsid w:val="0031487F"/>
    <w:rPr>
      <w:vertAlign w:val="superscript"/>
    </w:rPr>
  </w:style>
  <w:style w:type="paragraph" w:styleId="EndnoteText">
    <w:name w:val="endnote text"/>
    <w:basedOn w:val="Normal"/>
    <w:link w:val="EndnoteTextChar"/>
    <w:rsid w:val="003310FD"/>
    <w:rPr>
      <w:sz w:val="20"/>
    </w:rPr>
  </w:style>
  <w:style w:type="character" w:customStyle="1" w:styleId="EndnoteTextChar">
    <w:name w:val="Endnote Text Char"/>
    <w:basedOn w:val="DefaultParagraphFont"/>
    <w:link w:val="EndnoteText"/>
    <w:rsid w:val="003310FD"/>
    <w:rPr>
      <w:rFonts w:ascii="Calibri" w:hAnsi="Calibri"/>
      <w:lang w:eastAsia="en-US"/>
    </w:rPr>
  </w:style>
  <w:style w:type="character" w:styleId="EndnoteReference">
    <w:name w:val="endnote reference"/>
    <w:basedOn w:val="DefaultParagraphFont"/>
    <w:rsid w:val="003310FD"/>
    <w:rPr>
      <w:vertAlign w:val="superscript"/>
    </w:rPr>
  </w:style>
  <w:style w:type="character" w:customStyle="1" w:styleId="A0">
    <w:name w:val="A0"/>
    <w:uiPriority w:val="99"/>
    <w:rsid w:val="006625DB"/>
    <w:rPr>
      <w:rFonts w:cs="Helvetica Neue"/>
      <w:color w:val="000000"/>
      <w:sz w:val="20"/>
      <w:szCs w:val="20"/>
    </w:rPr>
  </w:style>
  <w:style w:type="paragraph" w:styleId="NormalWeb">
    <w:name w:val="Normal (Web)"/>
    <w:basedOn w:val="Normal"/>
    <w:uiPriority w:val="99"/>
    <w:unhideWhenUsed/>
    <w:rsid w:val="006625DB"/>
    <w:pPr>
      <w:spacing w:after="336"/>
    </w:pPr>
    <w:rPr>
      <w:rFonts w:ascii="Times New Roman" w:hAnsi="Times New Roman"/>
      <w:szCs w:val="24"/>
      <w:lang w:eastAsia="en-AU"/>
    </w:rPr>
  </w:style>
  <w:style w:type="paragraph" w:styleId="Quote">
    <w:name w:val="Quote"/>
    <w:aliases w:val="Case Study"/>
    <w:basedOn w:val="Normal"/>
    <w:next w:val="Normal"/>
    <w:link w:val="QuoteChar"/>
    <w:uiPriority w:val="29"/>
    <w:qFormat/>
    <w:rsid w:val="005B7400"/>
    <w:rPr>
      <w:i/>
      <w:iCs/>
      <w:color w:val="000000" w:themeColor="text1"/>
    </w:rPr>
  </w:style>
  <w:style w:type="character" w:customStyle="1" w:styleId="QuoteChar">
    <w:name w:val="Quote Char"/>
    <w:aliases w:val="Case Study Char"/>
    <w:basedOn w:val="DefaultParagraphFont"/>
    <w:link w:val="Quote"/>
    <w:uiPriority w:val="29"/>
    <w:rsid w:val="005B7400"/>
    <w:rPr>
      <w:rFonts w:ascii="Calibri" w:hAnsi="Calibri"/>
      <w:i/>
      <w:iCs/>
      <w:color w:val="000000" w:themeColor="text1"/>
      <w:sz w:val="24"/>
      <w:lang w:eastAsia="en-US"/>
    </w:rPr>
  </w:style>
  <w:style w:type="paragraph" w:styleId="DocumentMap">
    <w:name w:val="Document Map"/>
    <w:basedOn w:val="Normal"/>
    <w:link w:val="DocumentMapChar"/>
    <w:rsid w:val="00881E4F"/>
    <w:rPr>
      <w:rFonts w:ascii="Tahoma" w:hAnsi="Tahoma" w:cs="Tahoma"/>
      <w:sz w:val="16"/>
      <w:szCs w:val="16"/>
    </w:rPr>
  </w:style>
  <w:style w:type="character" w:customStyle="1" w:styleId="DocumentMapChar">
    <w:name w:val="Document Map Char"/>
    <w:basedOn w:val="DefaultParagraphFont"/>
    <w:link w:val="DocumentMap"/>
    <w:rsid w:val="00881E4F"/>
    <w:rPr>
      <w:rFonts w:ascii="Tahoma" w:hAnsi="Tahoma" w:cs="Tahoma"/>
      <w:sz w:val="16"/>
      <w:szCs w:val="16"/>
      <w:lang w:eastAsia="en-US"/>
    </w:rPr>
  </w:style>
  <w:style w:type="paragraph" w:styleId="Caption">
    <w:name w:val="caption"/>
    <w:basedOn w:val="Normal"/>
    <w:next w:val="Normal"/>
    <w:uiPriority w:val="35"/>
    <w:unhideWhenUsed/>
    <w:qFormat/>
    <w:rsid w:val="001B5B67"/>
    <w:pPr>
      <w:spacing w:after="200"/>
    </w:pPr>
    <w:rPr>
      <w:b/>
      <w:bCs/>
      <w:color w:val="4F81BD" w:themeColor="accent1"/>
      <w:sz w:val="18"/>
      <w:szCs w:val="18"/>
    </w:rPr>
  </w:style>
  <w:style w:type="paragraph" w:styleId="Title">
    <w:name w:val="Title"/>
    <w:basedOn w:val="Normal"/>
    <w:next w:val="Normal"/>
    <w:link w:val="TitleChar"/>
    <w:qFormat/>
    <w:rsid w:val="00FF39F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FF39F0"/>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qFormat/>
    <w:rsid w:val="00FF39F0"/>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FF39F0"/>
    <w:rPr>
      <w:rFonts w:asciiTheme="majorHAnsi" w:eastAsiaTheme="majorEastAsia" w:hAnsiTheme="majorHAnsi" w:cstheme="majorBidi"/>
      <w:i/>
      <w:iCs/>
      <w:color w:val="4F81BD" w:themeColor="accent1"/>
      <w:spacing w:val="15"/>
      <w:sz w:val="24"/>
      <w:szCs w:val="24"/>
      <w:lang w:eastAsia="en-US"/>
    </w:rPr>
  </w:style>
  <w:style w:type="character" w:styleId="SubtleEmphasis">
    <w:name w:val="Subtle Emphasis"/>
    <w:basedOn w:val="DefaultParagraphFont"/>
    <w:uiPriority w:val="19"/>
    <w:qFormat/>
    <w:rsid w:val="00296D97"/>
    <w:rPr>
      <w:i/>
      <w:iCs/>
      <w:color w:val="808080" w:themeColor="text1" w:themeTint="7F"/>
    </w:rPr>
  </w:style>
  <w:style w:type="character" w:styleId="IntenseEmphasis">
    <w:name w:val="Intense Emphasis"/>
    <w:basedOn w:val="DefaultParagraphFont"/>
    <w:uiPriority w:val="21"/>
    <w:qFormat/>
    <w:rsid w:val="00973180"/>
    <w:rPr>
      <w:b/>
      <w:bCs/>
    </w:rPr>
  </w:style>
  <w:style w:type="character" w:styleId="CommentReference">
    <w:name w:val="annotation reference"/>
    <w:basedOn w:val="DefaultParagraphFont"/>
    <w:rsid w:val="00AB0533"/>
    <w:rPr>
      <w:sz w:val="16"/>
      <w:szCs w:val="16"/>
    </w:rPr>
  </w:style>
  <w:style w:type="paragraph" w:styleId="CommentText">
    <w:name w:val="annotation text"/>
    <w:basedOn w:val="Normal"/>
    <w:link w:val="CommentTextChar"/>
    <w:rsid w:val="00AB0533"/>
    <w:rPr>
      <w:sz w:val="20"/>
    </w:rPr>
  </w:style>
  <w:style w:type="character" w:customStyle="1" w:styleId="CommentTextChar">
    <w:name w:val="Comment Text Char"/>
    <w:basedOn w:val="DefaultParagraphFont"/>
    <w:link w:val="CommentText"/>
    <w:rsid w:val="00AB0533"/>
    <w:rPr>
      <w:rFonts w:ascii="Calibri" w:hAnsi="Calibri"/>
      <w:lang w:eastAsia="en-US"/>
    </w:rPr>
  </w:style>
  <w:style w:type="paragraph" w:styleId="CommentSubject">
    <w:name w:val="annotation subject"/>
    <w:basedOn w:val="CommentText"/>
    <w:next w:val="CommentText"/>
    <w:link w:val="CommentSubjectChar"/>
    <w:rsid w:val="00AB0533"/>
    <w:rPr>
      <w:b/>
      <w:bCs/>
    </w:rPr>
  </w:style>
  <w:style w:type="character" w:customStyle="1" w:styleId="CommentSubjectChar">
    <w:name w:val="Comment Subject Char"/>
    <w:basedOn w:val="CommentTextChar"/>
    <w:link w:val="CommentSubject"/>
    <w:rsid w:val="00AB0533"/>
    <w:rPr>
      <w:b/>
      <w:bCs/>
    </w:rPr>
  </w:style>
  <w:style w:type="paragraph" w:styleId="NoSpacing">
    <w:name w:val="No Spacing"/>
    <w:link w:val="NoSpacingChar"/>
    <w:uiPriority w:val="1"/>
    <w:qFormat/>
    <w:rsid w:val="0032186C"/>
    <w:rPr>
      <w:rFonts w:ascii="Calibri" w:hAnsi="Calibri"/>
      <w:sz w:val="22"/>
      <w:szCs w:val="22"/>
      <w:lang w:val="en-US" w:eastAsia="en-US" w:bidi="en-US"/>
    </w:rPr>
  </w:style>
  <w:style w:type="character" w:customStyle="1" w:styleId="ListParagraphChar">
    <w:name w:val="List Paragraph Char"/>
    <w:aliases w:val="FooterText Char,List Paragraph1 Char,numbered Char,Paragraphe de liste1 Char,Bulletr List Paragraph Char,列出段落 Char,列出段落1 Char,Listeafsnit1 Char,Parágrafo da Lista1 Char,List Paragraph2 Char,List Paragraph21 Char,リスト段落1 Char,L Char"/>
    <w:basedOn w:val="DefaultParagraphFont"/>
    <w:link w:val="ListParagraph"/>
    <w:uiPriority w:val="34"/>
    <w:locked/>
    <w:rsid w:val="0032186C"/>
    <w:rPr>
      <w:rFonts w:ascii="Calibri" w:hAnsi="Calibri"/>
      <w:sz w:val="24"/>
      <w:lang w:eastAsia="en-US"/>
    </w:rPr>
  </w:style>
  <w:style w:type="character" w:customStyle="1" w:styleId="NoSpacingChar">
    <w:name w:val="No Spacing Char"/>
    <w:basedOn w:val="DefaultParagraphFont"/>
    <w:link w:val="NoSpacing"/>
    <w:uiPriority w:val="1"/>
    <w:rsid w:val="0032186C"/>
    <w:rPr>
      <w:rFonts w:ascii="Calibri" w:hAnsi="Calibri"/>
      <w:sz w:val="22"/>
      <w:szCs w:val="22"/>
      <w:lang w:val="en-US" w:eastAsia="en-US" w:bidi="en-US"/>
    </w:rPr>
  </w:style>
  <w:style w:type="paragraph" w:styleId="TOC1">
    <w:name w:val="toc 1"/>
    <w:basedOn w:val="Normal"/>
    <w:next w:val="Normal"/>
    <w:autoRedefine/>
    <w:uiPriority w:val="39"/>
    <w:rsid w:val="00E713DB"/>
    <w:pPr>
      <w:spacing w:after="100"/>
    </w:pPr>
  </w:style>
  <w:style w:type="paragraph" w:styleId="TOC2">
    <w:name w:val="toc 2"/>
    <w:basedOn w:val="Normal"/>
    <w:next w:val="Normal"/>
    <w:autoRedefine/>
    <w:uiPriority w:val="39"/>
    <w:rsid w:val="00E713DB"/>
    <w:pPr>
      <w:spacing w:after="100"/>
      <w:ind w:left="240"/>
    </w:pPr>
  </w:style>
  <w:style w:type="paragraph" w:styleId="TOC3">
    <w:name w:val="toc 3"/>
    <w:basedOn w:val="Normal"/>
    <w:next w:val="Normal"/>
    <w:autoRedefine/>
    <w:uiPriority w:val="39"/>
    <w:rsid w:val="00986D45"/>
    <w:pPr>
      <w:spacing w:after="100"/>
      <w:ind w:left="480"/>
    </w:pPr>
  </w:style>
  <w:style w:type="paragraph" w:styleId="Revision">
    <w:name w:val="Revision"/>
    <w:hidden/>
    <w:uiPriority w:val="99"/>
    <w:semiHidden/>
    <w:rsid w:val="005967CE"/>
    <w:rPr>
      <w:rFonts w:ascii="Calibri" w:hAnsi="Calibri"/>
      <w:sz w:val="24"/>
      <w:lang w:eastAsia="en-US"/>
    </w:rPr>
  </w:style>
  <w:style w:type="paragraph" w:styleId="TableofFigures">
    <w:name w:val="table of figures"/>
    <w:basedOn w:val="Normal"/>
    <w:next w:val="Normal"/>
    <w:uiPriority w:val="99"/>
    <w:rsid w:val="00303039"/>
  </w:style>
  <w:style w:type="character" w:customStyle="1" w:styleId="Heading2Char">
    <w:name w:val="Heading 2 Char"/>
    <w:basedOn w:val="DefaultParagraphFont"/>
    <w:link w:val="Heading2"/>
    <w:uiPriority w:val="9"/>
    <w:rsid w:val="00EE0FCD"/>
    <w:rPr>
      <w:rFonts w:asciiTheme="minorHAnsi" w:eastAsiaTheme="majorEastAsia" w:hAnsiTheme="minorHAnsi" w:cstheme="majorBidi"/>
      <w:b/>
      <w:bCs/>
      <w:color w:val="4F81BD" w:themeColor="accent1"/>
      <w:sz w:val="28"/>
      <w:szCs w:val="26"/>
      <w:lang w:eastAsia="en-US"/>
    </w:rPr>
  </w:style>
  <w:style w:type="character" w:customStyle="1" w:styleId="Heading3Char">
    <w:name w:val="Heading 3 Char"/>
    <w:basedOn w:val="DefaultParagraphFont"/>
    <w:link w:val="Heading3"/>
    <w:uiPriority w:val="9"/>
    <w:rsid w:val="00EE0FCD"/>
    <w:rPr>
      <w:rFonts w:asciiTheme="majorHAnsi" w:eastAsiaTheme="majorEastAsia" w:hAnsiTheme="majorHAnsi" w:cstheme="majorBidi"/>
      <w:b/>
      <w:bCs/>
      <w:i/>
      <w:iCs/>
      <w:color w:val="4F81BD" w:themeColor="accent1"/>
      <w:sz w:val="22"/>
      <w:szCs w:val="22"/>
      <w:lang w:eastAsia="en-US"/>
    </w:rPr>
  </w:style>
  <w:style w:type="character" w:customStyle="1" w:styleId="Heading1Char">
    <w:name w:val="Heading 1 Char"/>
    <w:basedOn w:val="DefaultParagraphFont"/>
    <w:link w:val="Heading1"/>
    <w:rsid w:val="00592247"/>
    <w:rPr>
      <w:rFonts w:ascii="Calibri" w:hAnsi="Calibri" w:cs="Arial"/>
      <w:b/>
      <w:bCs/>
      <w:kern w:val="32"/>
      <w:sz w:val="32"/>
      <w:szCs w:val="32"/>
      <w:lang w:eastAsia="en-US"/>
    </w:rPr>
  </w:style>
  <w:style w:type="character" w:styleId="Strong">
    <w:name w:val="Strong"/>
    <w:basedOn w:val="DefaultParagraphFont"/>
    <w:qFormat/>
    <w:rsid w:val="004E0E91"/>
  </w:style>
  <w:style w:type="paragraph" w:customStyle="1" w:styleId="Tabletext">
    <w:name w:val="Table text"/>
    <w:basedOn w:val="Default"/>
    <w:qFormat/>
    <w:rsid w:val="00595593"/>
    <w:pPr>
      <w:keepNext/>
    </w:pPr>
    <w:rPr>
      <w:rFonts w:asciiTheme="minorHAnsi" w:hAnsiTheme="minorHAnsi" w:cs="Arial"/>
      <w:sz w:val="20"/>
      <w:szCs w:val="20"/>
    </w:rPr>
  </w:style>
</w:styles>
</file>

<file path=word/webSettings.xml><?xml version="1.0" encoding="utf-8"?>
<w:webSettings xmlns:r="http://schemas.openxmlformats.org/officeDocument/2006/relationships" xmlns:w="http://schemas.openxmlformats.org/wordprocessingml/2006/main">
  <w:divs>
    <w:div w:id="109904952">
      <w:bodyDiv w:val="1"/>
      <w:marLeft w:val="0"/>
      <w:marRight w:val="0"/>
      <w:marTop w:val="0"/>
      <w:marBottom w:val="0"/>
      <w:divBdr>
        <w:top w:val="none" w:sz="0" w:space="0" w:color="auto"/>
        <w:left w:val="none" w:sz="0" w:space="0" w:color="auto"/>
        <w:bottom w:val="none" w:sz="0" w:space="0" w:color="auto"/>
        <w:right w:val="none" w:sz="0" w:space="0" w:color="auto"/>
      </w:divBdr>
    </w:div>
    <w:div w:id="689914969">
      <w:bodyDiv w:val="1"/>
      <w:marLeft w:val="0"/>
      <w:marRight w:val="0"/>
      <w:marTop w:val="0"/>
      <w:marBottom w:val="0"/>
      <w:divBdr>
        <w:top w:val="none" w:sz="0" w:space="0" w:color="auto"/>
        <w:left w:val="none" w:sz="0" w:space="0" w:color="auto"/>
        <w:bottom w:val="none" w:sz="0" w:space="0" w:color="auto"/>
        <w:right w:val="none" w:sz="0" w:space="0" w:color="auto"/>
      </w:divBdr>
      <w:divsChild>
        <w:div w:id="1028335520">
          <w:marLeft w:val="0"/>
          <w:marRight w:val="0"/>
          <w:marTop w:val="0"/>
          <w:marBottom w:val="0"/>
          <w:divBdr>
            <w:top w:val="none" w:sz="0" w:space="0" w:color="auto"/>
            <w:left w:val="none" w:sz="0" w:space="0" w:color="auto"/>
            <w:bottom w:val="none" w:sz="0" w:space="0" w:color="auto"/>
            <w:right w:val="none" w:sz="0" w:space="0" w:color="auto"/>
          </w:divBdr>
          <w:divsChild>
            <w:div w:id="1427725984">
              <w:marLeft w:val="0"/>
              <w:marRight w:val="0"/>
              <w:marTop w:val="0"/>
              <w:marBottom w:val="0"/>
              <w:divBdr>
                <w:top w:val="none" w:sz="0" w:space="0" w:color="auto"/>
                <w:left w:val="none" w:sz="0" w:space="0" w:color="auto"/>
                <w:bottom w:val="none" w:sz="0" w:space="0" w:color="auto"/>
                <w:right w:val="none" w:sz="0" w:space="0" w:color="auto"/>
              </w:divBdr>
              <w:divsChild>
                <w:div w:id="1172454189">
                  <w:marLeft w:val="0"/>
                  <w:marRight w:val="0"/>
                  <w:marTop w:val="0"/>
                  <w:marBottom w:val="0"/>
                  <w:divBdr>
                    <w:top w:val="none" w:sz="0" w:space="0" w:color="auto"/>
                    <w:left w:val="none" w:sz="0" w:space="0" w:color="auto"/>
                    <w:bottom w:val="none" w:sz="0" w:space="0" w:color="auto"/>
                    <w:right w:val="none" w:sz="0" w:space="0" w:color="auto"/>
                  </w:divBdr>
                  <w:divsChild>
                    <w:div w:id="1113019590">
                      <w:marLeft w:val="0"/>
                      <w:marRight w:val="0"/>
                      <w:marTop w:val="0"/>
                      <w:marBottom w:val="0"/>
                      <w:divBdr>
                        <w:top w:val="none" w:sz="0" w:space="0" w:color="auto"/>
                        <w:left w:val="none" w:sz="0" w:space="0" w:color="auto"/>
                        <w:bottom w:val="none" w:sz="0" w:space="0" w:color="auto"/>
                        <w:right w:val="none" w:sz="0" w:space="0" w:color="auto"/>
                      </w:divBdr>
                      <w:divsChild>
                        <w:div w:id="430129865">
                          <w:marLeft w:val="0"/>
                          <w:marRight w:val="0"/>
                          <w:marTop w:val="0"/>
                          <w:marBottom w:val="0"/>
                          <w:divBdr>
                            <w:top w:val="none" w:sz="0" w:space="0" w:color="auto"/>
                            <w:left w:val="none" w:sz="0" w:space="0" w:color="auto"/>
                            <w:bottom w:val="none" w:sz="0" w:space="0" w:color="auto"/>
                            <w:right w:val="none" w:sz="0" w:space="0" w:color="auto"/>
                          </w:divBdr>
                          <w:divsChild>
                            <w:div w:id="1881359132">
                              <w:marLeft w:val="0"/>
                              <w:marRight w:val="0"/>
                              <w:marTop w:val="0"/>
                              <w:marBottom w:val="0"/>
                              <w:divBdr>
                                <w:top w:val="none" w:sz="0" w:space="0" w:color="auto"/>
                                <w:left w:val="none" w:sz="0" w:space="0" w:color="auto"/>
                                <w:bottom w:val="none" w:sz="0" w:space="0" w:color="auto"/>
                                <w:right w:val="none" w:sz="0" w:space="0" w:color="auto"/>
                              </w:divBdr>
                              <w:divsChild>
                                <w:div w:id="67372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655896">
      <w:bodyDiv w:val="1"/>
      <w:marLeft w:val="0"/>
      <w:marRight w:val="0"/>
      <w:marTop w:val="0"/>
      <w:marBottom w:val="0"/>
      <w:divBdr>
        <w:top w:val="none" w:sz="0" w:space="0" w:color="auto"/>
        <w:left w:val="none" w:sz="0" w:space="0" w:color="auto"/>
        <w:bottom w:val="none" w:sz="0" w:space="0" w:color="auto"/>
        <w:right w:val="none" w:sz="0" w:space="0" w:color="auto"/>
      </w:divBdr>
    </w:div>
    <w:div w:id="847137990">
      <w:bodyDiv w:val="1"/>
      <w:marLeft w:val="0"/>
      <w:marRight w:val="0"/>
      <w:marTop w:val="0"/>
      <w:marBottom w:val="0"/>
      <w:divBdr>
        <w:top w:val="none" w:sz="0" w:space="0" w:color="auto"/>
        <w:left w:val="none" w:sz="0" w:space="0" w:color="auto"/>
        <w:bottom w:val="none" w:sz="0" w:space="0" w:color="auto"/>
        <w:right w:val="none" w:sz="0" w:space="0" w:color="auto"/>
      </w:divBdr>
    </w:div>
    <w:div w:id="860977047">
      <w:bodyDiv w:val="1"/>
      <w:marLeft w:val="0"/>
      <w:marRight w:val="0"/>
      <w:marTop w:val="0"/>
      <w:marBottom w:val="0"/>
      <w:divBdr>
        <w:top w:val="none" w:sz="0" w:space="0" w:color="auto"/>
        <w:left w:val="none" w:sz="0" w:space="0" w:color="auto"/>
        <w:bottom w:val="none" w:sz="0" w:space="0" w:color="auto"/>
        <w:right w:val="single" w:sz="6" w:space="6" w:color="FFFFFF"/>
      </w:divBdr>
      <w:divsChild>
        <w:div w:id="493422260">
          <w:marLeft w:val="0"/>
          <w:marRight w:val="0"/>
          <w:marTop w:val="0"/>
          <w:marBottom w:val="0"/>
          <w:divBdr>
            <w:top w:val="none" w:sz="0" w:space="0" w:color="auto"/>
            <w:left w:val="none" w:sz="0" w:space="0" w:color="auto"/>
            <w:bottom w:val="none" w:sz="0" w:space="0" w:color="auto"/>
            <w:right w:val="none" w:sz="0" w:space="0" w:color="auto"/>
          </w:divBdr>
          <w:divsChild>
            <w:div w:id="1611207575">
              <w:marLeft w:val="0"/>
              <w:marRight w:val="0"/>
              <w:marTop w:val="0"/>
              <w:marBottom w:val="0"/>
              <w:divBdr>
                <w:top w:val="none" w:sz="0" w:space="0" w:color="auto"/>
                <w:left w:val="none" w:sz="0" w:space="0" w:color="auto"/>
                <w:bottom w:val="none" w:sz="0" w:space="0" w:color="auto"/>
                <w:right w:val="none" w:sz="0" w:space="0" w:color="auto"/>
              </w:divBdr>
              <w:divsChild>
                <w:div w:id="476381900">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91730606">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6053012">
                          <w:blockQuote w:val="1"/>
                          <w:marLeft w:val="340"/>
                          <w:marRight w:val="0"/>
                          <w:marTop w:val="160"/>
                          <w:marBottom w:val="200"/>
                          <w:divBdr>
                            <w:top w:val="none" w:sz="0" w:space="0" w:color="auto"/>
                            <w:left w:val="none" w:sz="0" w:space="0" w:color="auto"/>
                            <w:bottom w:val="none" w:sz="0" w:space="0" w:color="auto"/>
                            <w:right w:val="none" w:sz="0" w:space="0" w:color="auto"/>
                          </w:divBdr>
                        </w:div>
                        <w:div w:id="467162855">
                          <w:blockQuote w:val="1"/>
                          <w:marLeft w:val="340"/>
                          <w:marRight w:val="0"/>
                          <w:marTop w:val="160"/>
                          <w:marBottom w:val="200"/>
                          <w:divBdr>
                            <w:top w:val="none" w:sz="0" w:space="0" w:color="auto"/>
                            <w:left w:val="none" w:sz="0" w:space="0" w:color="auto"/>
                            <w:bottom w:val="none" w:sz="0" w:space="0" w:color="auto"/>
                            <w:right w:val="none" w:sz="0" w:space="0" w:color="auto"/>
                          </w:divBdr>
                        </w:div>
                        <w:div w:id="985285490">
                          <w:blockQuote w:val="1"/>
                          <w:marLeft w:val="340"/>
                          <w:marRight w:val="0"/>
                          <w:marTop w:val="160"/>
                          <w:marBottom w:val="200"/>
                          <w:divBdr>
                            <w:top w:val="none" w:sz="0" w:space="0" w:color="auto"/>
                            <w:left w:val="none" w:sz="0" w:space="0" w:color="auto"/>
                            <w:bottom w:val="none" w:sz="0" w:space="0" w:color="auto"/>
                            <w:right w:val="none" w:sz="0" w:space="0" w:color="auto"/>
                          </w:divBdr>
                        </w:div>
                        <w:div w:id="1635792860">
                          <w:blockQuote w:val="1"/>
                          <w:marLeft w:val="340"/>
                          <w:marRight w:val="0"/>
                          <w:marTop w:val="160"/>
                          <w:marBottom w:val="200"/>
                          <w:divBdr>
                            <w:top w:val="none" w:sz="0" w:space="0" w:color="auto"/>
                            <w:left w:val="none" w:sz="0" w:space="0" w:color="auto"/>
                            <w:bottom w:val="none" w:sz="0" w:space="0" w:color="auto"/>
                            <w:right w:val="none" w:sz="0" w:space="0" w:color="auto"/>
                          </w:divBdr>
                        </w:div>
                        <w:div w:id="1806968928">
                          <w:blockQuote w:val="1"/>
                          <w:marLeft w:val="340"/>
                          <w:marRight w:val="0"/>
                          <w:marTop w:val="160"/>
                          <w:marBottom w:val="200"/>
                          <w:divBdr>
                            <w:top w:val="none" w:sz="0" w:space="0" w:color="auto"/>
                            <w:left w:val="none" w:sz="0" w:space="0" w:color="auto"/>
                            <w:bottom w:val="none" w:sz="0" w:space="0" w:color="auto"/>
                            <w:right w:val="none" w:sz="0" w:space="0" w:color="auto"/>
                          </w:divBdr>
                        </w:div>
                        <w:div w:id="1926262620">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344354068">
      <w:bodyDiv w:val="1"/>
      <w:marLeft w:val="0"/>
      <w:marRight w:val="0"/>
      <w:marTop w:val="0"/>
      <w:marBottom w:val="0"/>
      <w:divBdr>
        <w:top w:val="none" w:sz="0" w:space="0" w:color="auto"/>
        <w:left w:val="none" w:sz="0" w:space="0" w:color="auto"/>
        <w:bottom w:val="none" w:sz="0" w:space="0" w:color="auto"/>
        <w:right w:val="none" w:sz="0" w:space="0" w:color="auto"/>
      </w:divBdr>
    </w:div>
    <w:div w:id="1350912700">
      <w:bodyDiv w:val="1"/>
      <w:marLeft w:val="0"/>
      <w:marRight w:val="0"/>
      <w:marTop w:val="0"/>
      <w:marBottom w:val="0"/>
      <w:divBdr>
        <w:top w:val="none" w:sz="0" w:space="0" w:color="auto"/>
        <w:left w:val="none" w:sz="0" w:space="0" w:color="auto"/>
        <w:bottom w:val="none" w:sz="0" w:space="0" w:color="auto"/>
        <w:right w:val="single" w:sz="6" w:space="6" w:color="FFFFFF"/>
      </w:divBdr>
      <w:divsChild>
        <w:div w:id="1273316078">
          <w:marLeft w:val="0"/>
          <w:marRight w:val="0"/>
          <w:marTop w:val="0"/>
          <w:marBottom w:val="0"/>
          <w:divBdr>
            <w:top w:val="none" w:sz="0" w:space="0" w:color="auto"/>
            <w:left w:val="none" w:sz="0" w:space="0" w:color="auto"/>
            <w:bottom w:val="none" w:sz="0" w:space="0" w:color="auto"/>
            <w:right w:val="none" w:sz="0" w:space="0" w:color="auto"/>
          </w:divBdr>
          <w:divsChild>
            <w:div w:id="1946618776">
              <w:marLeft w:val="0"/>
              <w:marRight w:val="0"/>
              <w:marTop w:val="0"/>
              <w:marBottom w:val="0"/>
              <w:divBdr>
                <w:top w:val="none" w:sz="0" w:space="0" w:color="auto"/>
                <w:left w:val="none" w:sz="0" w:space="0" w:color="auto"/>
                <w:bottom w:val="none" w:sz="0" w:space="0" w:color="auto"/>
                <w:right w:val="none" w:sz="0" w:space="0" w:color="auto"/>
              </w:divBdr>
              <w:divsChild>
                <w:div w:id="1221868167">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73126974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98400940">
                          <w:blockQuote w:val="1"/>
                          <w:marLeft w:val="340"/>
                          <w:marRight w:val="0"/>
                          <w:marTop w:val="160"/>
                          <w:marBottom w:val="200"/>
                          <w:divBdr>
                            <w:top w:val="none" w:sz="0" w:space="0" w:color="auto"/>
                            <w:left w:val="none" w:sz="0" w:space="0" w:color="auto"/>
                            <w:bottom w:val="none" w:sz="0" w:space="0" w:color="auto"/>
                            <w:right w:val="none" w:sz="0" w:space="0" w:color="auto"/>
                          </w:divBdr>
                        </w:div>
                        <w:div w:id="530999813">
                          <w:blockQuote w:val="1"/>
                          <w:marLeft w:val="340"/>
                          <w:marRight w:val="0"/>
                          <w:marTop w:val="160"/>
                          <w:marBottom w:val="200"/>
                          <w:divBdr>
                            <w:top w:val="none" w:sz="0" w:space="0" w:color="auto"/>
                            <w:left w:val="none" w:sz="0" w:space="0" w:color="auto"/>
                            <w:bottom w:val="none" w:sz="0" w:space="0" w:color="auto"/>
                            <w:right w:val="none" w:sz="0" w:space="0" w:color="auto"/>
                          </w:divBdr>
                        </w:div>
                        <w:div w:id="829367159">
                          <w:blockQuote w:val="1"/>
                          <w:marLeft w:val="340"/>
                          <w:marRight w:val="0"/>
                          <w:marTop w:val="160"/>
                          <w:marBottom w:val="200"/>
                          <w:divBdr>
                            <w:top w:val="none" w:sz="0" w:space="0" w:color="auto"/>
                            <w:left w:val="none" w:sz="0" w:space="0" w:color="auto"/>
                            <w:bottom w:val="none" w:sz="0" w:space="0" w:color="auto"/>
                            <w:right w:val="none" w:sz="0" w:space="0" w:color="auto"/>
                          </w:divBdr>
                        </w:div>
                        <w:div w:id="1634095210">
                          <w:blockQuote w:val="1"/>
                          <w:marLeft w:val="340"/>
                          <w:marRight w:val="0"/>
                          <w:marTop w:val="160"/>
                          <w:marBottom w:val="200"/>
                          <w:divBdr>
                            <w:top w:val="none" w:sz="0" w:space="0" w:color="auto"/>
                            <w:left w:val="none" w:sz="0" w:space="0" w:color="auto"/>
                            <w:bottom w:val="none" w:sz="0" w:space="0" w:color="auto"/>
                            <w:right w:val="none" w:sz="0" w:space="0" w:color="auto"/>
                          </w:divBdr>
                        </w:div>
                        <w:div w:id="1697190034">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527326651">
      <w:bodyDiv w:val="1"/>
      <w:marLeft w:val="0"/>
      <w:marRight w:val="0"/>
      <w:marTop w:val="0"/>
      <w:marBottom w:val="0"/>
      <w:divBdr>
        <w:top w:val="none" w:sz="0" w:space="0" w:color="auto"/>
        <w:left w:val="none" w:sz="0" w:space="0" w:color="auto"/>
        <w:bottom w:val="none" w:sz="0" w:space="0" w:color="auto"/>
        <w:right w:val="single" w:sz="6" w:space="6" w:color="FFFFFF"/>
      </w:divBdr>
      <w:divsChild>
        <w:div w:id="1704742456">
          <w:marLeft w:val="0"/>
          <w:marRight w:val="0"/>
          <w:marTop w:val="0"/>
          <w:marBottom w:val="0"/>
          <w:divBdr>
            <w:top w:val="none" w:sz="0" w:space="0" w:color="auto"/>
            <w:left w:val="none" w:sz="0" w:space="0" w:color="auto"/>
            <w:bottom w:val="none" w:sz="0" w:space="0" w:color="auto"/>
            <w:right w:val="none" w:sz="0" w:space="0" w:color="auto"/>
          </w:divBdr>
          <w:divsChild>
            <w:div w:id="598441839">
              <w:marLeft w:val="0"/>
              <w:marRight w:val="0"/>
              <w:marTop w:val="0"/>
              <w:marBottom w:val="0"/>
              <w:divBdr>
                <w:top w:val="none" w:sz="0" w:space="0" w:color="auto"/>
                <w:left w:val="none" w:sz="0" w:space="0" w:color="auto"/>
                <w:bottom w:val="none" w:sz="0" w:space="0" w:color="auto"/>
                <w:right w:val="none" w:sz="0" w:space="0" w:color="auto"/>
              </w:divBdr>
              <w:divsChild>
                <w:div w:id="611131165">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357928739">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361058895">
                          <w:blockQuote w:val="1"/>
                          <w:marLeft w:val="340"/>
                          <w:marRight w:val="0"/>
                          <w:marTop w:val="160"/>
                          <w:marBottom w:val="200"/>
                          <w:divBdr>
                            <w:top w:val="none" w:sz="0" w:space="0" w:color="auto"/>
                            <w:left w:val="none" w:sz="0" w:space="0" w:color="auto"/>
                            <w:bottom w:val="none" w:sz="0" w:space="0" w:color="auto"/>
                            <w:right w:val="none" w:sz="0" w:space="0" w:color="auto"/>
                          </w:divBdr>
                        </w:div>
                        <w:div w:id="578447703">
                          <w:blockQuote w:val="1"/>
                          <w:marLeft w:val="340"/>
                          <w:marRight w:val="0"/>
                          <w:marTop w:val="160"/>
                          <w:marBottom w:val="200"/>
                          <w:divBdr>
                            <w:top w:val="none" w:sz="0" w:space="0" w:color="auto"/>
                            <w:left w:val="none" w:sz="0" w:space="0" w:color="auto"/>
                            <w:bottom w:val="none" w:sz="0" w:space="0" w:color="auto"/>
                            <w:right w:val="none" w:sz="0" w:space="0" w:color="auto"/>
                          </w:divBdr>
                        </w:div>
                        <w:div w:id="899055010">
                          <w:blockQuote w:val="1"/>
                          <w:marLeft w:val="340"/>
                          <w:marRight w:val="0"/>
                          <w:marTop w:val="160"/>
                          <w:marBottom w:val="200"/>
                          <w:divBdr>
                            <w:top w:val="none" w:sz="0" w:space="0" w:color="auto"/>
                            <w:left w:val="none" w:sz="0" w:space="0" w:color="auto"/>
                            <w:bottom w:val="none" w:sz="0" w:space="0" w:color="auto"/>
                            <w:right w:val="none" w:sz="0" w:space="0" w:color="auto"/>
                          </w:divBdr>
                        </w:div>
                        <w:div w:id="1121458574">
                          <w:blockQuote w:val="1"/>
                          <w:marLeft w:val="340"/>
                          <w:marRight w:val="0"/>
                          <w:marTop w:val="160"/>
                          <w:marBottom w:val="200"/>
                          <w:divBdr>
                            <w:top w:val="none" w:sz="0" w:space="0" w:color="auto"/>
                            <w:left w:val="none" w:sz="0" w:space="0" w:color="auto"/>
                            <w:bottom w:val="none" w:sz="0" w:space="0" w:color="auto"/>
                            <w:right w:val="none" w:sz="0" w:space="0" w:color="auto"/>
                          </w:divBdr>
                        </w:div>
                        <w:div w:id="1145505793">
                          <w:blockQuote w:val="1"/>
                          <w:marLeft w:val="340"/>
                          <w:marRight w:val="0"/>
                          <w:marTop w:val="160"/>
                          <w:marBottom w:val="200"/>
                          <w:divBdr>
                            <w:top w:val="none" w:sz="0" w:space="0" w:color="auto"/>
                            <w:left w:val="none" w:sz="0" w:space="0" w:color="auto"/>
                            <w:bottom w:val="none" w:sz="0" w:space="0" w:color="auto"/>
                            <w:right w:val="none" w:sz="0" w:space="0" w:color="auto"/>
                          </w:divBdr>
                        </w:div>
                        <w:div w:id="1350066142">
                          <w:blockQuote w:val="1"/>
                          <w:marLeft w:val="340"/>
                          <w:marRight w:val="0"/>
                          <w:marTop w:val="160"/>
                          <w:marBottom w:val="200"/>
                          <w:divBdr>
                            <w:top w:val="none" w:sz="0" w:space="0" w:color="auto"/>
                            <w:left w:val="none" w:sz="0" w:space="0" w:color="auto"/>
                            <w:bottom w:val="none" w:sz="0" w:space="0" w:color="auto"/>
                            <w:right w:val="none" w:sz="0" w:space="0" w:color="auto"/>
                          </w:divBdr>
                        </w:div>
                        <w:div w:id="1888491837">
                          <w:blockQuote w:val="1"/>
                          <w:marLeft w:val="340"/>
                          <w:marRight w:val="0"/>
                          <w:marTop w:val="160"/>
                          <w:marBottom w:val="200"/>
                          <w:divBdr>
                            <w:top w:val="none" w:sz="0" w:space="0" w:color="auto"/>
                            <w:left w:val="none" w:sz="0" w:space="0" w:color="auto"/>
                            <w:bottom w:val="none" w:sz="0" w:space="0" w:color="auto"/>
                            <w:right w:val="none" w:sz="0" w:space="0" w:color="auto"/>
                          </w:divBdr>
                        </w:div>
                        <w:div w:id="2083790262">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1601600413">
      <w:bodyDiv w:val="1"/>
      <w:marLeft w:val="0"/>
      <w:marRight w:val="0"/>
      <w:marTop w:val="0"/>
      <w:marBottom w:val="0"/>
      <w:divBdr>
        <w:top w:val="none" w:sz="0" w:space="0" w:color="auto"/>
        <w:left w:val="none" w:sz="0" w:space="0" w:color="auto"/>
        <w:bottom w:val="none" w:sz="0" w:space="0" w:color="auto"/>
        <w:right w:val="none" w:sz="0" w:space="0" w:color="auto"/>
      </w:divBdr>
      <w:divsChild>
        <w:div w:id="1419060359">
          <w:marLeft w:val="0"/>
          <w:marRight w:val="0"/>
          <w:marTop w:val="0"/>
          <w:marBottom w:val="0"/>
          <w:divBdr>
            <w:top w:val="none" w:sz="0" w:space="0" w:color="auto"/>
            <w:left w:val="none" w:sz="0" w:space="0" w:color="auto"/>
            <w:bottom w:val="none" w:sz="0" w:space="0" w:color="auto"/>
            <w:right w:val="none" w:sz="0" w:space="0" w:color="auto"/>
          </w:divBdr>
          <w:divsChild>
            <w:div w:id="45567551">
              <w:marLeft w:val="0"/>
              <w:marRight w:val="0"/>
              <w:marTop w:val="0"/>
              <w:marBottom w:val="0"/>
              <w:divBdr>
                <w:top w:val="none" w:sz="0" w:space="0" w:color="auto"/>
                <w:left w:val="none" w:sz="0" w:space="0" w:color="auto"/>
                <w:bottom w:val="none" w:sz="0" w:space="0" w:color="auto"/>
                <w:right w:val="none" w:sz="0" w:space="0" w:color="auto"/>
              </w:divBdr>
              <w:divsChild>
                <w:div w:id="441651918">
                  <w:marLeft w:val="0"/>
                  <w:marRight w:val="0"/>
                  <w:marTop w:val="0"/>
                  <w:marBottom w:val="0"/>
                  <w:divBdr>
                    <w:top w:val="none" w:sz="0" w:space="0" w:color="auto"/>
                    <w:left w:val="none" w:sz="0" w:space="0" w:color="auto"/>
                    <w:bottom w:val="none" w:sz="0" w:space="0" w:color="auto"/>
                    <w:right w:val="none" w:sz="0" w:space="0" w:color="auto"/>
                  </w:divBdr>
                  <w:divsChild>
                    <w:div w:id="1184366789">
                      <w:marLeft w:val="0"/>
                      <w:marRight w:val="0"/>
                      <w:marTop w:val="0"/>
                      <w:marBottom w:val="0"/>
                      <w:divBdr>
                        <w:top w:val="none" w:sz="0" w:space="0" w:color="auto"/>
                        <w:left w:val="none" w:sz="0" w:space="0" w:color="auto"/>
                        <w:bottom w:val="none" w:sz="0" w:space="0" w:color="auto"/>
                        <w:right w:val="none" w:sz="0" w:space="0" w:color="auto"/>
                      </w:divBdr>
                      <w:divsChild>
                        <w:div w:id="1924340032">
                          <w:marLeft w:val="0"/>
                          <w:marRight w:val="0"/>
                          <w:marTop w:val="0"/>
                          <w:marBottom w:val="0"/>
                          <w:divBdr>
                            <w:top w:val="none" w:sz="0" w:space="0" w:color="auto"/>
                            <w:left w:val="none" w:sz="0" w:space="0" w:color="auto"/>
                            <w:bottom w:val="none" w:sz="0" w:space="0" w:color="auto"/>
                            <w:right w:val="none" w:sz="0" w:space="0" w:color="auto"/>
                          </w:divBdr>
                          <w:divsChild>
                            <w:div w:id="2071806693">
                              <w:marLeft w:val="0"/>
                              <w:marRight w:val="0"/>
                              <w:marTop w:val="0"/>
                              <w:marBottom w:val="0"/>
                              <w:divBdr>
                                <w:top w:val="none" w:sz="0" w:space="0" w:color="auto"/>
                                <w:left w:val="none" w:sz="0" w:space="0" w:color="auto"/>
                                <w:bottom w:val="none" w:sz="0" w:space="0" w:color="auto"/>
                                <w:right w:val="none" w:sz="0" w:space="0" w:color="auto"/>
                              </w:divBdr>
                              <w:divsChild>
                                <w:div w:id="20962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617468">
      <w:bodyDiv w:val="1"/>
      <w:marLeft w:val="0"/>
      <w:marRight w:val="0"/>
      <w:marTop w:val="0"/>
      <w:marBottom w:val="0"/>
      <w:divBdr>
        <w:top w:val="none" w:sz="0" w:space="0" w:color="auto"/>
        <w:left w:val="none" w:sz="0" w:space="0" w:color="auto"/>
        <w:bottom w:val="none" w:sz="0" w:space="0" w:color="auto"/>
        <w:right w:val="none" w:sz="0" w:space="0" w:color="auto"/>
      </w:divBdr>
      <w:divsChild>
        <w:div w:id="1238788733">
          <w:marLeft w:val="0"/>
          <w:marRight w:val="0"/>
          <w:marTop w:val="0"/>
          <w:marBottom w:val="0"/>
          <w:divBdr>
            <w:top w:val="none" w:sz="0" w:space="0" w:color="auto"/>
            <w:left w:val="none" w:sz="0" w:space="0" w:color="auto"/>
            <w:bottom w:val="none" w:sz="0" w:space="0" w:color="auto"/>
            <w:right w:val="none" w:sz="0" w:space="0" w:color="auto"/>
          </w:divBdr>
          <w:divsChild>
            <w:div w:id="763964861">
              <w:marLeft w:val="0"/>
              <w:marRight w:val="0"/>
              <w:marTop w:val="0"/>
              <w:marBottom w:val="0"/>
              <w:divBdr>
                <w:top w:val="none" w:sz="0" w:space="0" w:color="auto"/>
                <w:left w:val="none" w:sz="0" w:space="0" w:color="auto"/>
                <w:bottom w:val="none" w:sz="0" w:space="0" w:color="auto"/>
                <w:right w:val="none" w:sz="0" w:space="0" w:color="auto"/>
              </w:divBdr>
              <w:divsChild>
                <w:div w:id="586040526">
                  <w:marLeft w:val="0"/>
                  <w:marRight w:val="0"/>
                  <w:marTop w:val="0"/>
                  <w:marBottom w:val="0"/>
                  <w:divBdr>
                    <w:top w:val="none" w:sz="0" w:space="0" w:color="auto"/>
                    <w:left w:val="none" w:sz="0" w:space="0" w:color="auto"/>
                    <w:bottom w:val="none" w:sz="0" w:space="0" w:color="auto"/>
                    <w:right w:val="none" w:sz="0" w:space="0" w:color="auto"/>
                  </w:divBdr>
                  <w:divsChild>
                    <w:div w:id="114662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05821">
      <w:bodyDiv w:val="1"/>
      <w:marLeft w:val="0"/>
      <w:marRight w:val="0"/>
      <w:marTop w:val="0"/>
      <w:marBottom w:val="0"/>
      <w:divBdr>
        <w:top w:val="none" w:sz="0" w:space="0" w:color="auto"/>
        <w:left w:val="none" w:sz="0" w:space="0" w:color="auto"/>
        <w:bottom w:val="none" w:sz="0" w:space="0" w:color="auto"/>
        <w:right w:val="none" w:sz="0" w:space="0" w:color="auto"/>
      </w:divBdr>
      <w:divsChild>
        <w:div w:id="2098135663">
          <w:marLeft w:val="0"/>
          <w:marRight w:val="0"/>
          <w:marTop w:val="0"/>
          <w:marBottom w:val="0"/>
          <w:divBdr>
            <w:top w:val="none" w:sz="0" w:space="0" w:color="auto"/>
            <w:left w:val="none" w:sz="0" w:space="0" w:color="auto"/>
            <w:bottom w:val="none" w:sz="0" w:space="0" w:color="auto"/>
            <w:right w:val="none" w:sz="0" w:space="0" w:color="auto"/>
          </w:divBdr>
          <w:divsChild>
            <w:div w:id="1454598488">
              <w:marLeft w:val="0"/>
              <w:marRight w:val="0"/>
              <w:marTop w:val="0"/>
              <w:marBottom w:val="0"/>
              <w:divBdr>
                <w:top w:val="none" w:sz="0" w:space="0" w:color="auto"/>
                <w:left w:val="none" w:sz="0" w:space="0" w:color="auto"/>
                <w:bottom w:val="none" w:sz="0" w:space="0" w:color="auto"/>
                <w:right w:val="none" w:sz="0" w:space="0" w:color="auto"/>
              </w:divBdr>
              <w:divsChild>
                <w:div w:id="2049722612">
                  <w:marLeft w:val="0"/>
                  <w:marRight w:val="0"/>
                  <w:marTop w:val="0"/>
                  <w:marBottom w:val="0"/>
                  <w:divBdr>
                    <w:top w:val="none" w:sz="0" w:space="0" w:color="auto"/>
                    <w:left w:val="none" w:sz="0" w:space="0" w:color="auto"/>
                    <w:bottom w:val="none" w:sz="0" w:space="0" w:color="auto"/>
                    <w:right w:val="none" w:sz="0" w:space="0" w:color="auto"/>
                  </w:divBdr>
                  <w:divsChild>
                    <w:div w:id="162237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742542">
      <w:bodyDiv w:val="1"/>
      <w:marLeft w:val="0"/>
      <w:marRight w:val="0"/>
      <w:marTop w:val="0"/>
      <w:marBottom w:val="0"/>
      <w:divBdr>
        <w:top w:val="none" w:sz="0" w:space="0" w:color="auto"/>
        <w:left w:val="none" w:sz="0" w:space="0" w:color="auto"/>
        <w:bottom w:val="none" w:sz="0" w:space="0" w:color="auto"/>
        <w:right w:val="none" w:sz="0" w:space="0" w:color="auto"/>
      </w:divBdr>
      <w:divsChild>
        <w:div w:id="1985892958">
          <w:marLeft w:val="0"/>
          <w:marRight w:val="0"/>
          <w:marTop w:val="0"/>
          <w:marBottom w:val="0"/>
          <w:divBdr>
            <w:top w:val="none" w:sz="0" w:space="0" w:color="auto"/>
            <w:left w:val="none" w:sz="0" w:space="0" w:color="auto"/>
            <w:bottom w:val="none" w:sz="0" w:space="0" w:color="auto"/>
            <w:right w:val="none" w:sz="0" w:space="0" w:color="auto"/>
          </w:divBdr>
          <w:divsChild>
            <w:div w:id="356321354">
              <w:marLeft w:val="0"/>
              <w:marRight w:val="0"/>
              <w:marTop w:val="0"/>
              <w:marBottom w:val="0"/>
              <w:divBdr>
                <w:top w:val="none" w:sz="0" w:space="0" w:color="auto"/>
                <w:left w:val="none" w:sz="0" w:space="0" w:color="auto"/>
                <w:bottom w:val="none" w:sz="0" w:space="0" w:color="auto"/>
                <w:right w:val="none" w:sz="0" w:space="0" w:color="auto"/>
              </w:divBdr>
              <w:divsChild>
                <w:div w:id="859588086">
                  <w:marLeft w:val="0"/>
                  <w:marRight w:val="0"/>
                  <w:marTop w:val="0"/>
                  <w:marBottom w:val="0"/>
                  <w:divBdr>
                    <w:top w:val="none" w:sz="0" w:space="0" w:color="auto"/>
                    <w:left w:val="none" w:sz="0" w:space="0" w:color="auto"/>
                    <w:bottom w:val="none" w:sz="0" w:space="0" w:color="auto"/>
                    <w:right w:val="none" w:sz="0" w:space="0" w:color="auto"/>
                  </w:divBdr>
                  <w:divsChild>
                    <w:div w:id="15563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4995670">
      <w:bodyDiv w:val="1"/>
      <w:marLeft w:val="0"/>
      <w:marRight w:val="0"/>
      <w:marTop w:val="0"/>
      <w:marBottom w:val="0"/>
      <w:divBdr>
        <w:top w:val="none" w:sz="0" w:space="0" w:color="auto"/>
        <w:left w:val="none" w:sz="0" w:space="0" w:color="auto"/>
        <w:bottom w:val="none" w:sz="0" w:space="0" w:color="auto"/>
        <w:right w:val="single" w:sz="6" w:space="6" w:color="FFFFFF"/>
      </w:divBdr>
      <w:divsChild>
        <w:div w:id="1551915925">
          <w:marLeft w:val="0"/>
          <w:marRight w:val="0"/>
          <w:marTop w:val="0"/>
          <w:marBottom w:val="0"/>
          <w:divBdr>
            <w:top w:val="none" w:sz="0" w:space="0" w:color="auto"/>
            <w:left w:val="none" w:sz="0" w:space="0" w:color="auto"/>
            <w:bottom w:val="none" w:sz="0" w:space="0" w:color="auto"/>
            <w:right w:val="none" w:sz="0" w:space="0" w:color="auto"/>
          </w:divBdr>
          <w:divsChild>
            <w:div w:id="1681154094">
              <w:marLeft w:val="0"/>
              <w:marRight w:val="0"/>
              <w:marTop w:val="0"/>
              <w:marBottom w:val="0"/>
              <w:divBdr>
                <w:top w:val="none" w:sz="0" w:space="0" w:color="auto"/>
                <w:left w:val="none" w:sz="0" w:space="0" w:color="auto"/>
                <w:bottom w:val="none" w:sz="0" w:space="0" w:color="auto"/>
                <w:right w:val="none" w:sz="0" w:space="0" w:color="auto"/>
              </w:divBdr>
              <w:divsChild>
                <w:div w:id="202407464">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1275093132">
                      <w:blockQuote w:val="1"/>
                      <w:marLeft w:val="340"/>
                      <w:marRight w:val="0"/>
                      <w:marTop w:val="160"/>
                      <w:marBottom w:val="200"/>
                      <w:divBdr>
                        <w:top w:val="none" w:sz="0" w:space="0" w:color="auto"/>
                        <w:left w:val="none" w:sz="0" w:space="0" w:color="auto"/>
                        <w:bottom w:val="none" w:sz="0" w:space="0" w:color="auto"/>
                        <w:right w:val="none" w:sz="0" w:space="0" w:color="auto"/>
                      </w:divBdr>
                      <w:divsChild>
                        <w:div w:id="51198626">
                          <w:blockQuote w:val="1"/>
                          <w:marLeft w:val="340"/>
                          <w:marRight w:val="0"/>
                          <w:marTop w:val="160"/>
                          <w:marBottom w:val="200"/>
                          <w:divBdr>
                            <w:top w:val="none" w:sz="0" w:space="0" w:color="auto"/>
                            <w:left w:val="none" w:sz="0" w:space="0" w:color="auto"/>
                            <w:bottom w:val="none" w:sz="0" w:space="0" w:color="auto"/>
                            <w:right w:val="none" w:sz="0" w:space="0" w:color="auto"/>
                          </w:divBdr>
                        </w:div>
                        <w:div w:id="700087006">
                          <w:blockQuote w:val="1"/>
                          <w:marLeft w:val="340"/>
                          <w:marRight w:val="0"/>
                          <w:marTop w:val="160"/>
                          <w:marBottom w:val="200"/>
                          <w:divBdr>
                            <w:top w:val="none" w:sz="0" w:space="0" w:color="auto"/>
                            <w:left w:val="none" w:sz="0" w:space="0" w:color="auto"/>
                            <w:bottom w:val="none" w:sz="0" w:space="0" w:color="auto"/>
                            <w:right w:val="none" w:sz="0" w:space="0" w:color="auto"/>
                          </w:divBdr>
                        </w:div>
                        <w:div w:id="804546339">
                          <w:blockQuote w:val="1"/>
                          <w:marLeft w:val="340"/>
                          <w:marRight w:val="0"/>
                          <w:marTop w:val="160"/>
                          <w:marBottom w:val="200"/>
                          <w:divBdr>
                            <w:top w:val="none" w:sz="0" w:space="0" w:color="auto"/>
                            <w:left w:val="none" w:sz="0" w:space="0" w:color="auto"/>
                            <w:bottom w:val="none" w:sz="0" w:space="0" w:color="auto"/>
                            <w:right w:val="none" w:sz="0" w:space="0" w:color="auto"/>
                          </w:divBdr>
                        </w:div>
                        <w:div w:id="1307971356">
                          <w:blockQuote w:val="1"/>
                          <w:marLeft w:val="340"/>
                          <w:marRight w:val="0"/>
                          <w:marTop w:val="160"/>
                          <w:marBottom w:val="200"/>
                          <w:divBdr>
                            <w:top w:val="none" w:sz="0" w:space="0" w:color="auto"/>
                            <w:left w:val="none" w:sz="0" w:space="0" w:color="auto"/>
                            <w:bottom w:val="none" w:sz="0" w:space="0" w:color="auto"/>
                            <w:right w:val="none" w:sz="0" w:space="0" w:color="auto"/>
                          </w:divBdr>
                        </w:div>
                        <w:div w:id="1611008345">
                          <w:blockQuote w:val="1"/>
                          <w:marLeft w:val="340"/>
                          <w:marRight w:val="0"/>
                          <w:marTop w:val="160"/>
                          <w:marBottom w:val="200"/>
                          <w:divBdr>
                            <w:top w:val="none" w:sz="0" w:space="0" w:color="auto"/>
                            <w:left w:val="none" w:sz="0" w:space="0" w:color="auto"/>
                            <w:bottom w:val="none" w:sz="0" w:space="0" w:color="auto"/>
                            <w:right w:val="none" w:sz="0" w:space="0" w:color="auto"/>
                          </w:divBdr>
                        </w:div>
                        <w:div w:id="1818259426">
                          <w:blockQuote w:val="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chart" Target="charts/chart3.xml"/><Relationship Id="rId7" Type="http://schemas.openxmlformats.org/officeDocument/2006/relationships/endnotes" Target="endnotes.xml"/><Relationship Id="rId12" Type="http://schemas.openxmlformats.org/officeDocument/2006/relationships/hyperlink" Target="http://www.legislation.act.gov.au/di/1996-233/19961011-11778/pdf/1996-233.pdf" TargetMode="External"/><Relationship Id="rId17"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ingandgamingpolicy@act.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diagramData" Target="diagrams/data1.xml"/><Relationship Id="rId22" Type="http://schemas.openxmlformats.org/officeDocument/2006/relationships/hyperlink" Target="http://www.legislation.act.gov.au/di/1996-233/19961011-11778/pdf/1996-233.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mbatsports.nsw.gov.au/assets/pubs/factsheets/Role_of_Medical_Practitioner_Factsheet.pdf" TargetMode="External"/><Relationship Id="rId13" Type="http://schemas.openxmlformats.org/officeDocument/2006/relationships/hyperlink" Target="http://boxingact.org.au/wp-content/uploads/2011/10/BACT-Sparring-Safety-June-2015.pdf" TargetMode="External"/><Relationship Id="rId3" Type="http://schemas.openxmlformats.org/officeDocument/2006/relationships/hyperlink" Target="http://www.deakin.edu.au/news/media-archives/2013-media-releases-archives/sports-concussion-has-long-term-impact-on-the-brain-deakin-university-research-finds" TargetMode="External"/><Relationship Id="rId7" Type="http://schemas.openxmlformats.org/officeDocument/2006/relationships/hyperlink" Target="http://www.dtpli.vic.gov.au/__data/assets/pdf_file/0004/222952/form4_APPLICATION-FOR-REGISTRATION-AS-A-PROFESSIONAL-CONTESTANT.pdf" TargetMode="External"/><Relationship Id="rId12" Type="http://schemas.openxmlformats.org/officeDocument/2006/relationships/hyperlink" Target="http://boxingact.org.au/wp-content/uploads/2011/10/BACT-Infectious-Diseases-Policy.pdf" TargetMode="External"/><Relationship Id="rId17" Type="http://schemas.openxmlformats.org/officeDocument/2006/relationships/hyperlink" Target="http://www.legislation.act.gov.au/di/1996-233/19961011-11778/pdf/1996-233.pdf" TargetMode="External"/><Relationship Id="rId2" Type="http://schemas.openxmlformats.org/officeDocument/2006/relationships/hyperlink" Target="http://www.researchgate.net/profile/Paul_McCrory/publication/23665542_Neurologic_injuries_in_boxing_and_other_combat_sports/links/00463535ceaf5b3af4000000.pdf" TargetMode="External"/><Relationship Id="rId16" Type="http://schemas.openxmlformats.org/officeDocument/2006/relationships/hyperlink" Target="http://www.crimecommission.gov.au/sites/default/files/organised-crime-and-drugs-in-sports-feb2013.pdf" TargetMode="External"/><Relationship Id="rId1" Type="http://schemas.openxmlformats.org/officeDocument/2006/relationships/hyperlink" Target="http://www.concussioninsportproject.com.au/concussioninsportproject.com.au/Concussion_Management.html" TargetMode="External"/><Relationship Id="rId6" Type="http://schemas.openxmlformats.org/officeDocument/2006/relationships/hyperlink" Target="http://www.biomedcentral.com/content/pdf/2052-1847-6-22.pdf" TargetMode="External"/><Relationship Id="rId11" Type="http://schemas.openxmlformats.org/officeDocument/2006/relationships/hyperlink" Target="http://hepatitisact.com.au/about-hepititis/viral-hepatitis-in-the-community/" TargetMode="External"/><Relationship Id="rId5" Type="http://schemas.openxmlformats.org/officeDocument/2006/relationships/hyperlink" Target="http://pediatrics.aappublications.org/content/126/3/597.full.pdf+html" TargetMode="External"/><Relationship Id="rId15" Type="http://schemas.openxmlformats.org/officeDocument/2006/relationships/hyperlink" Target="http://www.playthegame.org/knowledge-bank/articles/wadas-directorgeneral-strikes-alarm-bells-against-organized-crime-in-sports-5113.html" TargetMode="External"/><Relationship Id="rId10" Type="http://schemas.openxmlformats.org/officeDocument/2006/relationships/hyperlink" Target="http://kirby.unsw.edu.au/surveillance/2015-annual-surveillance-report-hiv-viral-hepatitis-stis" TargetMode="External"/><Relationship Id="rId4" Type="http://schemas.openxmlformats.org/officeDocument/2006/relationships/hyperlink" Target="http://www.braininjuryaustralia.org.au/docs/CONCUSSIONpolicypaperFINAL.pdf" TargetMode="External"/><Relationship Id="rId9" Type="http://schemas.openxmlformats.org/officeDocument/2006/relationships/hyperlink" Target="http://www.researchgate.net/profile/Jon_Patricios/publication/256837963_Risk_factors_for_sports_concussion_an_evidence-based_systematic_review/links/0c9605356b381852f2000000.pdf" TargetMode="External"/><Relationship Id="rId14" Type="http://schemas.openxmlformats.org/officeDocument/2006/relationships/hyperlink" Target="http://www.crimecommission.gov.au/sites/default/files/organised-crime-and-drugs-in-sports-feb2013.pdf"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AU"/>
  <c:chart>
    <c:plotArea>
      <c:layout>
        <c:manualLayout>
          <c:layoutTarget val="inner"/>
          <c:xMode val="edge"/>
          <c:yMode val="edge"/>
          <c:x val="7.6541265675123912E-2"/>
          <c:y val="4.4057617797775304E-2"/>
          <c:w val="0.90262540099154298"/>
          <c:h val="0.85653105861767298"/>
        </c:manualLayout>
      </c:layout>
      <c:barChart>
        <c:barDir val="col"/>
        <c:grouping val="clustered"/>
        <c:ser>
          <c:idx val="0"/>
          <c:order val="0"/>
          <c:tx>
            <c:strRef>
              <c:f>Sheet1!$B$1</c:f>
              <c:strCache>
                <c:ptCount val="1"/>
                <c:pt idx="0">
                  <c:v>Head injuries (as a % of all sports injuries requiring hospitalisation</c:v>
                </c:pt>
              </c:strCache>
            </c:strRef>
          </c:tx>
          <c:dLbls>
            <c:showVal val="1"/>
          </c:dLbls>
          <c:cat>
            <c:strRef>
              <c:f>Sheet1!$A$2:$A$4</c:f>
              <c:strCache>
                <c:ptCount val="3"/>
                <c:pt idx="0">
                  <c:v>Combat sports</c:v>
                </c:pt>
                <c:pt idx="1">
                  <c:v>AFL</c:v>
                </c:pt>
                <c:pt idx="2">
                  <c:v>Rugby</c:v>
                </c:pt>
              </c:strCache>
            </c:strRef>
          </c:cat>
          <c:val>
            <c:numRef>
              <c:f>Sheet1!$B$2:$B$4</c:f>
              <c:numCache>
                <c:formatCode>0%</c:formatCode>
                <c:ptCount val="3"/>
                <c:pt idx="0">
                  <c:v>0.21000000000000005</c:v>
                </c:pt>
                <c:pt idx="1">
                  <c:v>0.23</c:v>
                </c:pt>
                <c:pt idx="2">
                  <c:v>0.23</c:v>
                </c:pt>
              </c:numCache>
            </c:numRef>
          </c:val>
        </c:ser>
        <c:ser>
          <c:idx val="1"/>
          <c:order val="1"/>
          <c:tx>
            <c:strRef>
              <c:f>Sheet1!$C$1</c:f>
              <c:strCache>
                <c:ptCount val="1"/>
                <c:pt idx="0">
                  <c:v>Head fractures (as a % of all fractures requiring hospitalisation)</c:v>
                </c:pt>
              </c:strCache>
            </c:strRef>
          </c:tx>
          <c:spPr>
            <a:ln>
              <a:solidFill>
                <a:schemeClr val="accent1"/>
              </a:solidFill>
              <a:prstDash val="sysDot"/>
            </a:ln>
          </c:spPr>
          <c:dLbls>
            <c:showVal val="1"/>
          </c:dLbls>
          <c:cat>
            <c:strRef>
              <c:f>Sheet1!$A$2:$A$4</c:f>
              <c:strCache>
                <c:ptCount val="3"/>
                <c:pt idx="0">
                  <c:v>Combat sports</c:v>
                </c:pt>
                <c:pt idx="1">
                  <c:v>AFL</c:v>
                </c:pt>
                <c:pt idx="2">
                  <c:v>Rugby</c:v>
                </c:pt>
              </c:strCache>
            </c:strRef>
          </c:cat>
          <c:val>
            <c:numRef>
              <c:f>Sheet1!$C$2:$C$4</c:f>
              <c:numCache>
                <c:formatCode>0%</c:formatCode>
                <c:ptCount val="3"/>
                <c:pt idx="0">
                  <c:v>0.26</c:v>
                </c:pt>
                <c:pt idx="1">
                  <c:v>0.21000000000000005</c:v>
                </c:pt>
                <c:pt idx="2">
                  <c:v>0.25</c:v>
                </c:pt>
              </c:numCache>
            </c:numRef>
          </c:val>
        </c:ser>
        <c:ser>
          <c:idx val="2"/>
          <c:order val="2"/>
          <c:tx>
            <c:strRef>
              <c:f>Sheet1!$D$1</c:f>
              <c:strCache>
                <c:ptCount val="1"/>
                <c:pt idx="0">
                  <c:v>Intracranial injuries (as a % of all sports injuries requiring hospitalisation)</c:v>
                </c:pt>
              </c:strCache>
            </c:strRef>
          </c:tx>
          <c:dLbls>
            <c:showVal val="1"/>
          </c:dLbls>
          <c:cat>
            <c:strRef>
              <c:f>Sheet1!$A$2:$A$4</c:f>
              <c:strCache>
                <c:ptCount val="3"/>
                <c:pt idx="0">
                  <c:v>Combat sports</c:v>
                </c:pt>
                <c:pt idx="1">
                  <c:v>AFL</c:v>
                </c:pt>
                <c:pt idx="2">
                  <c:v>Rugby</c:v>
                </c:pt>
              </c:strCache>
            </c:strRef>
          </c:cat>
          <c:val>
            <c:numRef>
              <c:f>Sheet1!$D$2:$D$4</c:f>
              <c:numCache>
                <c:formatCode>0%</c:formatCode>
                <c:ptCount val="3"/>
                <c:pt idx="0">
                  <c:v>3.0000000000000002E-2</c:v>
                </c:pt>
                <c:pt idx="1">
                  <c:v>8.0000000000000029E-2</c:v>
                </c:pt>
                <c:pt idx="2">
                  <c:v>6.0000000000000019E-2</c:v>
                </c:pt>
              </c:numCache>
            </c:numRef>
          </c:val>
        </c:ser>
        <c:axId val="48554368"/>
        <c:axId val="48555904"/>
      </c:barChart>
      <c:catAx>
        <c:axId val="48554368"/>
        <c:scaling>
          <c:orientation val="minMax"/>
        </c:scaling>
        <c:axPos val="b"/>
        <c:tickLblPos val="nextTo"/>
        <c:crossAx val="48555904"/>
        <c:crosses val="autoZero"/>
        <c:auto val="1"/>
        <c:lblAlgn val="ctr"/>
        <c:lblOffset val="100"/>
      </c:catAx>
      <c:valAx>
        <c:axId val="48555904"/>
        <c:scaling>
          <c:orientation val="minMax"/>
          <c:max val="0.5"/>
        </c:scaling>
        <c:axPos val="l"/>
        <c:numFmt formatCode="0%" sourceLinked="1"/>
        <c:tickLblPos val="nextTo"/>
        <c:crossAx val="48554368"/>
        <c:crosses val="autoZero"/>
        <c:crossBetween val="between"/>
      </c:valAx>
      <c:spPr>
        <a:ln>
          <a:noFill/>
        </a:ln>
      </c:spPr>
    </c:plotArea>
    <c:legend>
      <c:legendPos val="r"/>
      <c:layout>
        <c:manualLayout>
          <c:xMode val="edge"/>
          <c:yMode val="edge"/>
          <c:x val="9.0277777777777748E-2"/>
          <c:y val="4.6138295213098354E-2"/>
          <c:w val="0.8935185185185186"/>
          <c:h val="0.18946912885889275"/>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barChart>
        <c:barDir val="col"/>
        <c:grouping val="clustered"/>
        <c:ser>
          <c:idx val="0"/>
          <c:order val="0"/>
          <c:tx>
            <c:strRef>
              <c:f>Sheet1!$B$1</c:f>
              <c:strCache>
                <c:ptCount val="1"/>
                <c:pt idx="0">
                  <c:v>A medical assessment should be obligatory for combat sports contestants</c:v>
                </c:pt>
              </c:strCache>
            </c:strRef>
          </c:tx>
          <c:dLbls>
            <c:showVal val="1"/>
          </c:dLbls>
          <c:cat>
            <c:strRef>
              <c:f>Sheet1!$A$2:$A$5</c:f>
              <c:strCache>
                <c:ptCount val="4"/>
                <c:pt idx="0">
                  <c:v>Before each bout</c:v>
                </c:pt>
                <c:pt idx="1">
                  <c:v>After each bout</c:v>
                </c:pt>
                <c:pt idx="2">
                  <c:v>Both before and after each bout</c:v>
                </c:pt>
                <c:pt idx="3">
                  <c:v>Not at all</c:v>
                </c:pt>
              </c:strCache>
            </c:strRef>
          </c:cat>
          <c:val>
            <c:numRef>
              <c:f>Sheet1!$B$2:$B$5</c:f>
              <c:numCache>
                <c:formatCode>0.0%</c:formatCode>
                <c:ptCount val="4"/>
                <c:pt idx="0">
                  <c:v>0.5</c:v>
                </c:pt>
                <c:pt idx="1">
                  <c:v>0.125</c:v>
                </c:pt>
                <c:pt idx="2">
                  <c:v>0.62500000000000022</c:v>
                </c:pt>
                <c:pt idx="3">
                  <c:v>0</c:v>
                </c:pt>
              </c:numCache>
            </c:numRef>
          </c:val>
        </c:ser>
        <c:axId val="48888064"/>
        <c:axId val="49090560"/>
      </c:barChart>
      <c:catAx>
        <c:axId val="48888064"/>
        <c:scaling>
          <c:orientation val="minMax"/>
        </c:scaling>
        <c:axPos val="b"/>
        <c:tickLblPos val="nextTo"/>
        <c:crossAx val="49090560"/>
        <c:crosses val="autoZero"/>
        <c:auto val="1"/>
        <c:lblAlgn val="ctr"/>
        <c:lblOffset val="100"/>
      </c:catAx>
      <c:valAx>
        <c:axId val="49090560"/>
        <c:scaling>
          <c:orientation val="minMax"/>
        </c:scaling>
        <c:axPos val="l"/>
        <c:numFmt formatCode="0.0%" sourceLinked="1"/>
        <c:tickLblPos val="nextTo"/>
        <c:crossAx val="48888064"/>
        <c:crosses val="autoZero"/>
        <c:crossBetween val="between"/>
      </c:valAx>
    </c:plotArea>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AU"/>
  <c:chart>
    <c:autoTitleDeleted val="1"/>
    <c:plotArea>
      <c:layout/>
      <c:barChart>
        <c:barDir val="col"/>
        <c:grouping val="clustered"/>
        <c:ser>
          <c:idx val="0"/>
          <c:order val="0"/>
          <c:tx>
            <c:strRef>
              <c:f>Sheet1!$B$1</c:f>
              <c:strCache>
                <c:ptCount val="1"/>
                <c:pt idx="0">
                  <c:v>For which boxing and combat sports in the ACT do you think regulation is appropriate?</c:v>
                </c:pt>
              </c:strCache>
            </c:strRef>
          </c:tx>
          <c:dLbls>
            <c:showVal val="1"/>
          </c:dLbls>
          <c:cat>
            <c:strRef>
              <c:f>Sheet1!$A$2:$A$8</c:f>
              <c:strCache>
                <c:ptCount val="7"/>
                <c:pt idx="0">
                  <c:v>Professional combat sports</c:v>
                </c:pt>
                <c:pt idx="1">
                  <c:v>Amateur combat sports</c:v>
                </c:pt>
                <c:pt idx="2">
                  <c:v>Competitive events</c:v>
                </c:pt>
                <c:pt idx="3">
                  <c:v>Training</c:v>
                </c:pt>
                <c:pt idx="4">
                  <c:v>Open age</c:v>
                </c:pt>
                <c:pt idx="5">
                  <c:v>Junior age</c:v>
                </c:pt>
                <c:pt idx="6">
                  <c:v>None (i.e. Regulation is not appropriate at all)</c:v>
                </c:pt>
              </c:strCache>
            </c:strRef>
          </c:cat>
          <c:val>
            <c:numRef>
              <c:f>Sheet1!$B$2:$B$8</c:f>
              <c:numCache>
                <c:formatCode>0.0%</c:formatCode>
                <c:ptCount val="7"/>
                <c:pt idx="0">
                  <c:v>0.87500000000000022</c:v>
                </c:pt>
                <c:pt idx="1">
                  <c:v>0.75000000000000022</c:v>
                </c:pt>
                <c:pt idx="2">
                  <c:v>0.62500000000000022</c:v>
                </c:pt>
                <c:pt idx="3">
                  <c:v>0.125</c:v>
                </c:pt>
                <c:pt idx="4">
                  <c:v>0.25</c:v>
                </c:pt>
                <c:pt idx="5">
                  <c:v>0.25</c:v>
                </c:pt>
                <c:pt idx="6">
                  <c:v>0</c:v>
                </c:pt>
              </c:numCache>
            </c:numRef>
          </c:val>
        </c:ser>
        <c:axId val="49097344"/>
        <c:axId val="49107328"/>
      </c:barChart>
      <c:catAx>
        <c:axId val="49097344"/>
        <c:scaling>
          <c:orientation val="minMax"/>
        </c:scaling>
        <c:axPos val="b"/>
        <c:tickLblPos val="nextTo"/>
        <c:crossAx val="49107328"/>
        <c:crosses val="autoZero"/>
        <c:auto val="1"/>
        <c:lblAlgn val="ctr"/>
        <c:lblOffset val="100"/>
      </c:catAx>
      <c:valAx>
        <c:axId val="49107328"/>
        <c:scaling>
          <c:orientation val="minMax"/>
        </c:scaling>
        <c:axPos val="l"/>
        <c:numFmt formatCode="0%" sourceLinked="0"/>
        <c:tickLblPos val="nextTo"/>
        <c:crossAx val="49097344"/>
        <c:crosses val="autoZero"/>
        <c:crossBetween val="between"/>
      </c:valAx>
    </c:plotArea>
    <c:plotVisOnly val="1"/>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B70D78-A6A3-4C11-8CE5-0F938940F4C4}"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AU"/>
        </a:p>
      </dgm:t>
    </dgm:pt>
    <dgm:pt modelId="{897BDD7A-9154-43E2-BDB3-433EE35DB267}">
      <dgm:prSet phldrT="[Text]"/>
      <dgm:spPr/>
      <dgm:t>
        <a:bodyPr/>
        <a:lstStyle/>
        <a:p>
          <a:r>
            <a:rPr lang="en-AU"/>
            <a:t>Recognise</a:t>
          </a:r>
        </a:p>
      </dgm:t>
    </dgm:pt>
    <dgm:pt modelId="{B5E38545-0557-4BBF-B31C-5FEB28B51301}" type="parTrans" cxnId="{DB3607B3-760A-476D-8EB7-E472608D2A20}">
      <dgm:prSet/>
      <dgm:spPr/>
      <dgm:t>
        <a:bodyPr/>
        <a:lstStyle/>
        <a:p>
          <a:endParaRPr lang="en-AU"/>
        </a:p>
      </dgm:t>
    </dgm:pt>
    <dgm:pt modelId="{9831F26F-37AF-40F0-87F0-1569AB9331A9}" type="sibTrans" cxnId="{DB3607B3-760A-476D-8EB7-E472608D2A20}">
      <dgm:prSet/>
      <dgm:spPr/>
      <dgm:t>
        <a:bodyPr/>
        <a:lstStyle/>
        <a:p>
          <a:endParaRPr lang="en-AU"/>
        </a:p>
      </dgm:t>
    </dgm:pt>
    <dgm:pt modelId="{629B137F-6DEE-4661-885F-534E7E80F6B5}">
      <dgm:prSet phldrT="[Text]"/>
      <dgm:spPr/>
      <dgm:t>
        <a:bodyPr/>
        <a:lstStyle/>
        <a:p>
          <a:r>
            <a:rPr lang="en-AU"/>
            <a:t>Removal</a:t>
          </a:r>
        </a:p>
      </dgm:t>
    </dgm:pt>
    <dgm:pt modelId="{D81F5618-49D1-413D-97AF-F524D80DB87F}" type="parTrans" cxnId="{B622D4FF-5726-4476-AEBC-C081A1710D57}">
      <dgm:prSet/>
      <dgm:spPr/>
      <dgm:t>
        <a:bodyPr/>
        <a:lstStyle/>
        <a:p>
          <a:endParaRPr lang="en-AU"/>
        </a:p>
      </dgm:t>
    </dgm:pt>
    <dgm:pt modelId="{CEE1DDF6-EDCF-46B4-84A8-71AB1B85A9A0}" type="sibTrans" cxnId="{B622D4FF-5726-4476-AEBC-C081A1710D57}">
      <dgm:prSet/>
      <dgm:spPr/>
      <dgm:t>
        <a:bodyPr/>
        <a:lstStyle/>
        <a:p>
          <a:endParaRPr lang="en-AU"/>
        </a:p>
      </dgm:t>
    </dgm:pt>
    <dgm:pt modelId="{CC7ED2B2-1556-4ADD-A806-4508D1C6A483}">
      <dgm:prSet phldrT="[Text]"/>
      <dgm:spPr/>
      <dgm:t>
        <a:bodyPr/>
        <a:lstStyle/>
        <a:p>
          <a:r>
            <a:rPr lang="en-AU"/>
            <a:t>Referral</a:t>
          </a:r>
        </a:p>
      </dgm:t>
    </dgm:pt>
    <dgm:pt modelId="{D215AFA7-AA43-4DBB-BFF0-3EC575B533D2}" type="parTrans" cxnId="{E2488860-569F-4A7C-87C9-F0239A5F4A60}">
      <dgm:prSet/>
      <dgm:spPr/>
      <dgm:t>
        <a:bodyPr/>
        <a:lstStyle/>
        <a:p>
          <a:endParaRPr lang="en-AU"/>
        </a:p>
      </dgm:t>
    </dgm:pt>
    <dgm:pt modelId="{76A0E222-ADE4-4E0B-AED0-C7C58315AB2F}" type="sibTrans" cxnId="{E2488860-569F-4A7C-87C9-F0239A5F4A60}">
      <dgm:prSet/>
      <dgm:spPr/>
      <dgm:t>
        <a:bodyPr/>
        <a:lstStyle/>
        <a:p>
          <a:endParaRPr lang="en-AU"/>
        </a:p>
      </dgm:t>
    </dgm:pt>
    <dgm:pt modelId="{377C70CE-A827-466F-8CFE-66B2007B7A1D}">
      <dgm:prSet phldrT="[Text]"/>
      <dgm:spPr/>
      <dgm:t>
        <a:bodyPr/>
        <a:lstStyle/>
        <a:p>
          <a:r>
            <a:rPr lang="en-AU"/>
            <a:t>Rest</a:t>
          </a:r>
        </a:p>
      </dgm:t>
    </dgm:pt>
    <dgm:pt modelId="{FD67434D-0EA8-4FCC-813E-366A2DFC968F}" type="parTrans" cxnId="{85E630CD-1355-41BE-BE5A-1908234EAD2B}">
      <dgm:prSet/>
      <dgm:spPr/>
      <dgm:t>
        <a:bodyPr/>
        <a:lstStyle/>
        <a:p>
          <a:endParaRPr lang="en-AU"/>
        </a:p>
      </dgm:t>
    </dgm:pt>
    <dgm:pt modelId="{559330F1-51AC-4865-A554-00D102258EA2}" type="sibTrans" cxnId="{85E630CD-1355-41BE-BE5A-1908234EAD2B}">
      <dgm:prSet/>
      <dgm:spPr/>
      <dgm:t>
        <a:bodyPr/>
        <a:lstStyle/>
        <a:p>
          <a:endParaRPr lang="en-AU"/>
        </a:p>
      </dgm:t>
    </dgm:pt>
    <dgm:pt modelId="{CC92021E-1B17-4F88-886C-166804858583}">
      <dgm:prSet phldrT="[Text]"/>
      <dgm:spPr/>
      <dgm:t>
        <a:bodyPr/>
        <a:lstStyle/>
        <a:p>
          <a:r>
            <a:rPr lang="en-AU"/>
            <a:t>Return to Play</a:t>
          </a:r>
        </a:p>
      </dgm:t>
    </dgm:pt>
    <dgm:pt modelId="{BA2A950C-D642-4F8A-8582-B6CC79DE11F1}" type="parTrans" cxnId="{48DD36E6-0C8A-4D13-BD88-49ED5483F817}">
      <dgm:prSet/>
      <dgm:spPr/>
      <dgm:t>
        <a:bodyPr/>
        <a:lstStyle/>
        <a:p>
          <a:endParaRPr lang="en-AU"/>
        </a:p>
      </dgm:t>
    </dgm:pt>
    <dgm:pt modelId="{47FC49A9-D148-410F-9925-28AF5E7C9083}" type="sibTrans" cxnId="{48DD36E6-0C8A-4D13-BD88-49ED5483F817}">
      <dgm:prSet/>
      <dgm:spPr/>
      <dgm:t>
        <a:bodyPr/>
        <a:lstStyle/>
        <a:p>
          <a:endParaRPr lang="en-AU"/>
        </a:p>
      </dgm:t>
    </dgm:pt>
    <dgm:pt modelId="{4E06E81D-F15A-4D47-BF3E-BA299E5BC762}">
      <dgm:prSet phldrT="[Text]"/>
      <dgm:spPr/>
      <dgm:t>
        <a:bodyPr/>
        <a:lstStyle/>
        <a:p>
          <a:r>
            <a:rPr lang="en-AU"/>
            <a:t>Recognise the signs of concussion in an athlete following a possible concussion incident</a:t>
          </a:r>
        </a:p>
      </dgm:t>
    </dgm:pt>
    <dgm:pt modelId="{92D8D878-DD52-49C2-902F-6734B6D52BB0}" type="parTrans" cxnId="{ECFBE629-95EF-494A-8837-E8FB1BFC3F34}">
      <dgm:prSet/>
      <dgm:spPr/>
      <dgm:t>
        <a:bodyPr/>
        <a:lstStyle/>
        <a:p>
          <a:endParaRPr lang="en-AU"/>
        </a:p>
      </dgm:t>
    </dgm:pt>
    <dgm:pt modelId="{57A70A83-0B26-4038-A052-053FEFCACF41}" type="sibTrans" cxnId="{ECFBE629-95EF-494A-8837-E8FB1BFC3F34}">
      <dgm:prSet/>
      <dgm:spPr/>
      <dgm:t>
        <a:bodyPr/>
        <a:lstStyle/>
        <a:p>
          <a:endParaRPr lang="en-AU"/>
        </a:p>
      </dgm:t>
    </dgm:pt>
    <dgm:pt modelId="{1133AD1E-762B-4F11-BDFA-2F12D58C7EFA}">
      <dgm:prSet phldrT="[Text]"/>
      <dgm:spPr/>
      <dgm:t>
        <a:bodyPr/>
        <a:lstStyle/>
        <a:p>
          <a:r>
            <a:rPr lang="en-AU"/>
            <a:t>Any athlete with suspected concussion should be removed from training or a contest</a:t>
          </a:r>
        </a:p>
      </dgm:t>
    </dgm:pt>
    <dgm:pt modelId="{4E8037EE-5D95-4A29-AA54-F7AFCCE7DC75}" type="parTrans" cxnId="{CFC13FF7-C534-4E46-8479-69E2627F29EF}">
      <dgm:prSet/>
      <dgm:spPr/>
      <dgm:t>
        <a:bodyPr/>
        <a:lstStyle/>
        <a:p>
          <a:endParaRPr lang="en-AU"/>
        </a:p>
      </dgm:t>
    </dgm:pt>
    <dgm:pt modelId="{D7730C2F-659B-49B1-9919-4C7B4BF098C0}" type="sibTrans" cxnId="{CFC13FF7-C534-4E46-8479-69E2627F29EF}">
      <dgm:prSet/>
      <dgm:spPr/>
      <dgm:t>
        <a:bodyPr/>
        <a:lstStyle/>
        <a:p>
          <a:endParaRPr lang="en-AU"/>
        </a:p>
      </dgm:t>
    </dgm:pt>
    <dgm:pt modelId="{CD385D90-9C8F-4DE0-8E15-A36743835D54}">
      <dgm:prSet phldrT="[Text]"/>
      <dgm:spPr/>
      <dgm:t>
        <a:bodyPr/>
        <a:lstStyle/>
        <a:p>
          <a:r>
            <a:rPr lang="en-AU"/>
            <a:t>All athletes who receive a concussion or suspected concussion should be referred to a doctor for an examination</a:t>
          </a:r>
        </a:p>
      </dgm:t>
    </dgm:pt>
    <dgm:pt modelId="{E439D4EB-BA15-430B-8F8A-A4E2A7B8AA84}" type="parTrans" cxnId="{2B60FE16-9A98-4FE9-A2E0-8E66A751C1D4}">
      <dgm:prSet/>
      <dgm:spPr/>
      <dgm:t>
        <a:bodyPr/>
        <a:lstStyle/>
        <a:p>
          <a:endParaRPr lang="en-AU"/>
        </a:p>
      </dgm:t>
    </dgm:pt>
    <dgm:pt modelId="{4B6F6747-4F3F-4B15-94F4-44EC406E8663}" type="sibTrans" cxnId="{2B60FE16-9A98-4FE9-A2E0-8E66A751C1D4}">
      <dgm:prSet/>
      <dgm:spPr/>
      <dgm:t>
        <a:bodyPr/>
        <a:lstStyle/>
        <a:p>
          <a:endParaRPr lang="en-AU"/>
        </a:p>
      </dgm:t>
    </dgm:pt>
    <dgm:pt modelId="{A909EF55-0D92-4FE5-8594-8A5D5C26336A}">
      <dgm:prSet phldrT="[Text]"/>
      <dgm:spPr/>
      <dgm:t>
        <a:bodyPr/>
        <a:lstStyle/>
        <a:p>
          <a:r>
            <a:rPr lang="en-AU"/>
            <a:t>An athlete suffering a concussion should be encouraged to rest as it helps the brain to heal</a:t>
          </a:r>
        </a:p>
      </dgm:t>
    </dgm:pt>
    <dgm:pt modelId="{2807B545-554B-433D-BD90-FAFAAC9799DD}" type="parTrans" cxnId="{8FBBC4FD-9116-4E8B-A273-789A53FBA28B}">
      <dgm:prSet/>
      <dgm:spPr/>
      <dgm:t>
        <a:bodyPr/>
        <a:lstStyle/>
        <a:p>
          <a:endParaRPr lang="en-AU"/>
        </a:p>
      </dgm:t>
    </dgm:pt>
    <dgm:pt modelId="{1D040B09-C0C6-4360-A1AD-EA96FE0FF8E8}" type="sibTrans" cxnId="{8FBBC4FD-9116-4E8B-A273-789A53FBA28B}">
      <dgm:prSet/>
      <dgm:spPr/>
      <dgm:t>
        <a:bodyPr/>
        <a:lstStyle/>
        <a:p>
          <a:endParaRPr lang="en-AU"/>
        </a:p>
      </dgm:t>
    </dgm:pt>
    <dgm:pt modelId="{46B165CC-1080-4D4A-9565-2E1D52582A51}">
      <dgm:prSet phldrT="[Text]"/>
      <dgm:spPr/>
      <dgm:t>
        <a:bodyPr/>
        <a:lstStyle/>
        <a:p>
          <a:r>
            <a:rPr lang="en-AU"/>
            <a:t>A concussed athlete must not be allowed to return to school or play before having a medical clearance</a:t>
          </a:r>
        </a:p>
      </dgm:t>
    </dgm:pt>
    <dgm:pt modelId="{B2357349-AE42-42A7-90F3-0B4BB47E81AE}" type="parTrans" cxnId="{372A953A-BE95-47EE-8FB1-5BEE90B1FCDD}">
      <dgm:prSet/>
      <dgm:spPr/>
      <dgm:t>
        <a:bodyPr/>
        <a:lstStyle/>
        <a:p>
          <a:endParaRPr lang="en-AU"/>
        </a:p>
      </dgm:t>
    </dgm:pt>
    <dgm:pt modelId="{637B842A-E14B-474E-8558-33A5CC340FC1}" type="sibTrans" cxnId="{372A953A-BE95-47EE-8FB1-5BEE90B1FCDD}">
      <dgm:prSet/>
      <dgm:spPr/>
      <dgm:t>
        <a:bodyPr/>
        <a:lstStyle/>
        <a:p>
          <a:endParaRPr lang="en-AU"/>
        </a:p>
      </dgm:t>
    </dgm:pt>
    <dgm:pt modelId="{BE396FC4-5755-4F99-8F9A-8AF71ADFED2A}" type="pres">
      <dgm:prSet presAssocID="{53B70D78-A6A3-4C11-8CE5-0F938940F4C4}" presName="linear" presStyleCnt="0">
        <dgm:presLayoutVars>
          <dgm:dir/>
          <dgm:animLvl val="lvl"/>
          <dgm:resizeHandles val="exact"/>
        </dgm:presLayoutVars>
      </dgm:prSet>
      <dgm:spPr/>
      <dgm:t>
        <a:bodyPr/>
        <a:lstStyle/>
        <a:p>
          <a:endParaRPr lang="en-AU"/>
        </a:p>
      </dgm:t>
    </dgm:pt>
    <dgm:pt modelId="{BD80A663-37BC-4B8A-B047-5D8D36849458}" type="pres">
      <dgm:prSet presAssocID="{897BDD7A-9154-43E2-BDB3-433EE35DB267}" presName="parentLin" presStyleCnt="0"/>
      <dgm:spPr/>
    </dgm:pt>
    <dgm:pt modelId="{3F515355-C8FC-4C3A-8619-C32FF7EEEDEE}" type="pres">
      <dgm:prSet presAssocID="{897BDD7A-9154-43E2-BDB3-433EE35DB267}" presName="parentLeftMargin" presStyleLbl="node1" presStyleIdx="0" presStyleCnt="5"/>
      <dgm:spPr/>
      <dgm:t>
        <a:bodyPr/>
        <a:lstStyle/>
        <a:p>
          <a:endParaRPr lang="en-AU"/>
        </a:p>
      </dgm:t>
    </dgm:pt>
    <dgm:pt modelId="{D98FD8FC-0C3E-468E-97B8-681EE801380D}" type="pres">
      <dgm:prSet presAssocID="{897BDD7A-9154-43E2-BDB3-433EE35DB267}" presName="parentText" presStyleLbl="node1" presStyleIdx="0" presStyleCnt="5">
        <dgm:presLayoutVars>
          <dgm:chMax val="0"/>
          <dgm:bulletEnabled val="1"/>
        </dgm:presLayoutVars>
      </dgm:prSet>
      <dgm:spPr/>
      <dgm:t>
        <a:bodyPr/>
        <a:lstStyle/>
        <a:p>
          <a:endParaRPr lang="en-AU"/>
        </a:p>
      </dgm:t>
    </dgm:pt>
    <dgm:pt modelId="{905A9693-3D00-4C19-83E1-823C4BC351C6}" type="pres">
      <dgm:prSet presAssocID="{897BDD7A-9154-43E2-BDB3-433EE35DB267}" presName="negativeSpace" presStyleCnt="0"/>
      <dgm:spPr/>
    </dgm:pt>
    <dgm:pt modelId="{A45D42ED-B876-406E-A142-71D5B8CDB095}" type="pres">
      <dgm:prSet presAssocID="{897BDD7A-9154-43E2-BDB3-433EE35DB267}" presName="childText" presStyleLbl="conFgAcc1" presStyleIdx="0" presStyleCnt="5">
        <dgm:presLayoutVars>
          <dgm:bulletEnabled val="1"/>
        </dgm:presLayoutVars>
      </dgm:prSet>
      <dgm:spPr/>
      <dgm:t>
        <a:bodyPr/>
        <a:lstStyle/>
        <a:p>
          <a:endParaRPr lang="en-AU"/>
        </a:p>
      </dgm:t>
    </dgm:pt>
    <dgm:pt modelId="{C182495C-C1A0-4EF3-BD99-A5BDB9B2358F}" type="pres">
      <dgm:prSet presAssocID="{9831F26F-37AF-40F0-87F0-1569AB9331A9}" presName="spaceBetweenRectangles" presStyleCnt="0"/>
      <dgm:spPr/>
    </dgm:pt>
    <dgm:pt modelId="{3868BC03-0ECF-419F-8F5A-EB0485155D28}" type="pres">
      <dgm:prSet presAssocID="{629B137F-6DEE-4661-885F-534E7E80F6B5}" presName="parentLin" presStyleCnt="0"/>
      <dgm:spPr/>
    </dgm:pt>
    <dgm:pt modelId="{38C1270D-DE9C-40A4-A4A9-6504362C366B}" type="pres">
      <dgm:prSet presAssocID="{629B137F-6DEE-4661-885F-534E7E80F6B5}" presName="parentLeftMargin" presStyleLbl="node1" presStyleIdx="0" presStyleCnt="5"/>
      <dgm:spPr/>
      <dgm:t>
        <a:bodyPr/>
        <a:lstStyle/>
        <a:p>
          <a:endParaRPr lang="en-AU"/>
        </a:p>
      </dgm:t>
    </dgm:pt>
    <dgm:pt modelId="{E0199868-6DF4-4230-8AA1-FB302EA78A10}" type="pres">
      <dgm:prSet presAssocID="{629B137F-6DEE-4661-885F-534E7E80F6B5}" presName="parentText" presStyleLbl="node1" presStyleIdx="1" presStyleCnt="5">
        <dgm:presLayoutVars>
          <dgm:chMax val="0"/>
          <dgm:bulletEnabled val="1"/>
        </dgm:presLayoutVars>
      </dgm:prSet>
      <dgm:spPr/>
      <dgm:t>
        <a:bodyPr/>
        <a:lstStyle/>
        <a:p>
          <a:endParaRPr lang="en-AU"/>
        </a:p>
      </dgm:t>
    </dgm:pt>
    <dgm:pt modelId="{E9E41E61-4BCC-42AE-9A04-8C45A95B1E72}" type="pres">
      <dgm:prSet presAssocID="{629B137F-6DEE-4661-885F-534E7E80F6B5}" presName="negativeSpace" presStyleCnt="0"/>
      <dgm:spPr/>
    </dgm:pt>
    <dgm:pt modelId="{F41CA31F-3CFB-4F26-BF84-136F57B21ECD}" type="pres">
      <dgm:prSet presAssocID="{629B137F-6DEE-4661-885F-534E7E80F6B5}" presName="childText" presStyleLbl="conFgAcc1" presStyleIdx="1" presStyleCnt="5">
        <dgm:presLayoutVars>
          <dgm:bulletEnabled val="1"/>
        </dgm:presLayoutVars>
      </dgm:prSet>
      <dgm:spPr/>
      <dgm:t>
        <a:bodyPr/>
        <a:lstStyle/>
        <a:p>
          <a:endParaRPr lang="en-AU"/>
        </a:p>
      </dgm:t>
    </dgm:pt>
    <dgm:pt modelId="{F245DE11-F2A1-43CB-82E4-749AE182B1E7}" type="pres">
      <dgm:prSet presAssocID="{CEE1DDF6-EDCF-46B4-84A8-71AB1B85A9A0}" presName="spaceBetweenRectangles" presStyleCnt="0"/>
      <dgm:spPr/>
    </dgm:pt>
    <dgm:pt modelId="{ECB17A1B-66C8-41C3-878E-02B2FD1F1F59}" type="pres">
      <dgm:prSet presAssocID="{CC7ED2B2-1556-4ADD-A806-4508D1C6A483}" presName="parentLin" presStyleCnt="0"/>
      <dgm:spPr/>
    </dgm:pt>
    <dgm:pt modelId="{FAC16899-BEDD-4B6F-A8A8-C73E80050008}" type="pres">
      <dgm:prSet presAssocID="{CC7ED2B2-1556-4ADD-A806-4508D1C6A483}" presName="parentLeftMargin" presStyleLbl="node1" presStyleIdx="1" presStyleCnt="5"/>
      <dgm:spPr/>
      <dgm:t>
        <a:bodyPr/>
        <a:lstStyle/>
        <a:p>
          <a:endParaRPr lang="en-AU"/>
        </a:p>
      </dgm:t>
    </dgm:pt>
    <dgm:pt modelId="{ABB68272-A1A8-43B2-9734-670172F3B584}" type="pres">
      <dgm:prSet presAssocID="{CC7ED2B2-1556-4ADD-A806-4508D1C6A483}" presName="parentText" presStyleLbl="node1" presStyleIdx="2" presStyleCnt="5">
        <dgm:presLayoutVars>
          <dgm:chMax val="0"/>
          <dgm:bulletEnabled val="1"/>
        </dgm:presLayoutVars>
      </dgm:prSet>
      <dgm:spPr/>
      <dgm:t>
        <a:bodyPr/>
        <a:lstStyle/>
        <a:p>
          <a:endParaRPr lang="en-AU"/>
        </a:p>
      </dgm:t>
    </dgm:pt>
    <dgm:pt modelId="{0CA5C62E-EF50-4A47-8B76-078CC5DFE44B}" type="pres">
      <dgm:prSet presAssocID="{CC7ED2B2-1556-4ADD-A806-4508D1C6A483}" presName="negativeSpace" presStyleCnt="0"/>
      <dgm:spPr/>
    </dgm:pt>
    <dgm:pt modelId="{F1986FC6-9CD6-4F10-81E8-72AFD7AA76C8}" type="pres">
      <dgm:prSet presAssocID="{CC7ED2B2-1556-4ADD-A806-4508D1C6A483}" presName="childText" presStyleLbl="conFgAcc1" presStyleIdx="2" presStyleCnt="5">
        <dgm:presLayoutVars>
          <dgm:bulletEnabled val="1"/>
        </dgm:presLayoutVars>
      </dgm:prSet>
      <dgm:spPr/>
      <dgm:t>
        <a:bodyPr/>
        <a:lstStyle/>
        <a:p>
          <a:endParaRPr lang="en-AU"/>
        </a:p>
      </dgm:t>
    </dgm:pt>
    <dgm:pt modelId="{DC66D344-7FD4-4638-9E88-FFFEE09B7A6A}" type="pres">
      <dgm:prSet presAssocID="{76A0E222-ADE4-4E0B-AED0-C7C58315AB2F}" presName="spaceBetweenRectangles" presStyleCnt="0"/>
      <dgm:spPr/>
    </dgm:pt>
    <dgm:pt modelId="{2F52DF35-AB13-45C4-85C8-5CC00F36A627}" type="pres">
      <dgm:prSet presAssocID="{377C70CE-A827-466F-8CFE-66B2007B7A1D}" presName="parentLin" presStyleCnt="0"/>
      <dgm:spPr/>
    </dgm:pt>
    <dgm:pt modelId="{9FE95849-7BAB-4E86-806A-CA835D17C15B}" type="pres">
      <dgm:prSet presAssocID="{377C70CE-A827-466F-8CFE-66B2007B7A1D}" presName="parentLeftMargin" presStyleLbl="node1" presStyleIdx="2" presStyleCnt="5"/>
      <dgm:spPr/>
      <dgm:t>
        <a:bodyPr/>
        <a:lstStyle/>
        <a:p>
          <a:endParaRPr lang="en-AU"/>
        </a:p>
      </dgm:t>
    </dgm:pt>
    <dgm:pt modelId="{853A266C-24EA-40B7-BB73-25EC22473717}" type="pres">
      <dgm:prSet presAssocID="{377C70CE-A827-466F-8CFE-66B2007B7A1D}" presName="parentText" presStyleLbl="node1" presStyleIdx="3" presStyleCnt="5">
        <dgm:presLayoutVars>
          <dgm:chMax val="0"/>
          <dgm:bulletEnabled val="1"/>
        </dgm:presLayoutVars>
      </dgm:prSet>
      <dgm:spPr/>
      <dgm:t>
        <a:bodyPr/>
        <a:lstStyle/>
        <a:p>
          <a:endParaRPr lang="en-AU"/>
        </a:p>
      </dgm:t>
    </dgm:pt>
    <dgm:pt modelId="{220ED56E-B1FD-4C2B-A24D-954F0280EC7D}" type="pres">
      <dgm:prSet presAssocID="{377C70CE-A827-466F-8CFE-66B2007B7A1D}" presName="negativeSpace" presStyleCnt="0"/>
      <dgm:spPr/>
    </dgm:pt>
    <dgm:pt modelId="{FA2149AC-7D19-4F5E-A6A0-71DB25B0C5F8}" type="pres">
      <dgm:prSet presAssocID="{377C70CE-A827-466F-8CFE-66B2007B7A1D}" presName="childText" presStyleLbl="conFgAcc1" presStyleIdx="3" presStyleCnt="5">
        <dgm:presLayoutVars>
          <dgm:bulletEnabled val="1"/>
        </dgm:presLayoutVars>
      </dgm:prSet>
      <dgm:spPr/>
      <dgm:t>
        <a:bodyPr/>
        <a:lstStyle/>
        <a:p>
          <a:endParaRPr lang="en-AU"/>
        </a:p>
      </dgm:t>
    </dgm:pt>
    <dgm:pt modelId="{E9B9D3F4-BF17-4FDF-92EE-8475BE3743CF}" type="pres">
      <dgm:prSet presAssocID="{559330F1-51AC-4865-A554-00D102258EA2}" presName="spaceBetweenRectangles" presStyleCnt="0"/>
      <dgm:spPr/>
    </dgm:pt>
    <dgm:pt modelId="{41540623-4BD6-4679-8CF9-ACC6F496C8B3}" type="pres">
      <dgm:prSet presAssocID="{CC92021E-1B17-4F88-886C-166804858583}" presName="parentLin" presStyleCnt="0"/>
      <dgm:spPr/>
    </dgm:pt>
    <dgm:pt modelId="{846E0069-7931-4D6C-B0F5-43D6665180E3}" type="pres">
      <dgm:prSet presAssocID="{CC92021E-1B17-4F88-886C-166804858583}" presName="parentLeftMargin" presStyleLbl="node1" presStyleIdx="3" presStyleCnt="5"/>
      <dgm:spPr/>
      <dgm:t>
        <a:bodyPr/>
        <a:lstStyle/>
        <a:p>
          <a:endParaRPr lang="en-AU"/>
        </a:p>
      </dgm:t>
    </dgm:pt>
    <dgm:pt modelId="{72FA1C1E-CD71-4E72-A227-4E9526AB5945}" type="pres">
      <dgm:prSet presAssocID="{CC92021E-1B17-4F88-886C-166804858583}" presName="parentText" presStyleLbl="node1" presStyleIdx="4" presStyleCnt="5">
        <dgm:presLayoutVars>
          <dgm:chMax val="0"/>
          <dgm:bulletEnabled val="1"/>
        </dgm:presLayoutVars>
      </dgm:prSet>
      <dgm:spPr/>
      <dgm:t>
        <a:bodyPr/>
        <a:lstStyle/>
        <a:p>
          <a:endParaRPr lang="en-AU"/>
        </a:p>
      </dgm:t>
    </dgm:pt>
    <dgm:pt modelId="{C63BFB40-BD02-4219-B818-BAF5798B1C0D}" type="pres">
      <dgm:prSet presAssocID="{CC92021E-1B17-4F88-886C-166804858583}" presName="negativeSpace" presStyleCnt="0"/>
      <dgm:spPr/>
    </dgm:pt>
    <dgm:pt modelId="{BF86E14A-55A1-470F-A134-1036AC79FFAB}" type="pres">
      <dgm:prSet presAssocID="{CC92021E-1B17-4F88-886C-166804858583}" presName="childText" presStyleLbl="conFgAcc1" presStyleIdx="4" presStyleCnt="5">
        <dgm:presLayoutVars>
          <dgm:bulletEnabled val="1"/>
        </dgm:presLayoutVars>
      </dgm:prSet>
      <dgm:spPr/>
      <dgm:t>
        <a:bodyPr/>
        <a:lstStyle/>
        <a:p>
          <a:endParaRPr lang="en-AU"/>
        </a:p>
      </dgm:t>
    </dgm:pt>
  </dgm:ptLst>
  <dgm:cxnLst>
    <dgm:cxn modelId="{29061F5E-3C35-4841-B001-211EFA3A8088}" type="presOf" srcId="{4E06E81D-F15A-4D47-BF3E-BA299E5BC762}" destId="{A45D42ED-B876-406E-A142-71D5B8CDB095}" srcOrd="0" destOrd="0" presId="urn:microsoft.com/office/officeart/2005/8/layout/list1"/>
    <dgm:cxn modelId="{285303DB-CAFD-4052-B826-750A8940BC31}" type="presOf" srcId="{46B165CC-1080-4D4A-9565-2E1D52582A51}" destId="{BF86E14A-55A1-470F-A134-1036AC79FFAB}" srcOrd="0" destOrd="0" presId="urn:microsoft.com/office/officeart/2005/8/layout/list1"/>
    <dgm:cxn modelId="{8B558B4E-DA97-483B-900C-AE89EA2BC2E6}" type="presOf" srcId="{1133AD1E-762B-4F11-BDFA-2F12D58C7EFA}" destId="{F41CA31F-3CFB-4F26-BF84-136F57B21ECD}" srcOrd="0" destOrd="0" presId="urn:microsoft.com/office/officeart/2005/8/layout/list1"/>
    <dgm:cxn modelId="{48DD36E6-0C8A-4D13-BD88-49ED5483F817}" srcId="{53B70D78-A6A3-4C11-8CE5-0F938940F4C4}" destId="{CC92021E-1B17-4F88-886C-166804858583}" srcOrd="4" destOrd="0" parTransId="{BA2A950C-D642-4F8A-8582-B6CC79DE11F1}" sibTransId="{47FC49A9-D148-410F-9925-28AF5E7C9083}"/>
    <dgm:cxn modelId="{47C12969-EEB3-45D0-9D4E-2CCBA2232D99}" type="presOf" srcId="{CC92021E-1B17-4F88-886C-166804858583}" destId="{72FA1C1E-CD71-4E72-A227-4E9526AB5945}" srcOrd="1" destOrd="0" presId="urn:microsoft.com/office/officeart/2005/8/layout/list1"/>
    <dgm:cxn modelId="{30FF165A-8E99-4897-AB12-E044CC53C42D}" type="presOf" srcId="{377C70CE-A827-466F-8CFE-66B2007B7A1D}" destId="{9FE95849-7BAB-4E86-806A-CA835D17C15B}" srcOrd="0" destOrd="0" presId="urn:microsoft.com/office/officeart/2005/8/layout/list1"/>
    <dgm:cxn modelId="{86417730-A409-459D-AE57-064753D56E41}" type="presOf" srcId="{897BDD7A-9154-43E2-BDB3-433EE35DB267}" destId="{D98FD8FC-0C3E-468E-97B8-681EE801380D}" srcOrd="1" destOrd="0" presId="urn:microsoft.com/office/officeart/2005/8/layout/list1"/>
    <dgm:cxn modelId="{88679745-260B-4B0B-89E3-588BF7B47674}" type="presOf" srcId="{629B137F-6DEE-4661-885F-534E7E80F6B5}" destId="{E0199868-6DF4-4230-8AA1-FB302EA78A10}" srcOrd="1" destOrd="0" presId="urn:microsoft.com/office/officeart/2005/8/layout/list1"/>
    <dgm:cxn modelId="{8FBBC4FD-9116-4E8B-A273-789A53FBA28B}" srcId="{377C70CE-A827-466F-8CFE-66B2007B7A1D}" destId="{A909EF55-0D92-4FE5-8594-8A5D5C26336A}" srcOrd="0" destOrd="0" parTransId="{2807B545-554B-433D-BD90-FAFAAC9799DD}" sibTransId="{1D040B09-C0C6-4360-A1AD-EA96FE0FF8E8}"/>
    <dgm:cxn modelId="{ECFBE629-95EF-494A-8837-E8FB1BFC3F34}" srcId="{897BDD7A-9154-43E2-BDB3-433EE35DB267}" destId="{4E06E81D-F15A-4D47-BF3E-BA299E5BC762}" srcOrd="0" destOrd="0" parTransId="{92D8D878-DD52-49C2-902F-6734B6D52BB0}" sibTransId="{57A70A83-0B26-4038-A052-053FEFCACF41}"/>
    <dgm:cxn modelId="{DB3607B3-760A-476D-8EB7-E472608D2A20}" srcId="{53B70D78-A6A3-4C11-8CE5-0F938940F4C4}" destId="{897BDD7A-9154-43E2-BDB3-433EE35DB267}" srcOrd="0" destOrd="0" parTransId="{B5E38545-0557-4BBF-B31C-5FEB28B51301}" sibTransId="{9831F26F-37AF-40F0-87F0-1569AB9331A9}"/>
    <dgm:cxn modelId="{1DEF9A29-5634-4D41-85C3-AA897F2AC97D}" type="presOf" srcId="{629B137F-6DEE-4661-885F-534E7E80F6B5}" destId="{38C1270D-DE9C-40A4-A4A9-6504362C366B}" srcOrd="0" destOrd="0" presId="urn:microsoft.com/office/officeart/2005/8/layout/list1"/>
    <dgm:cxn modelId="{A6F0B9F7-FEFC-4EFE-8BF5-6F321D5849F3}" type="presOf" srcId="{A909EF55-0D92-4FE5-8594-8A5D5C26336A}" destId="{FA2149AC-7D19-4F5E-A6A0-71DB25B0C5F8}" srcOrd="0" destOrd="0" presId="urn:microsoft.com/office/officeart/2005/8/layout/list1"/>
    <dgm:cxn modelId="{408BBAB8-34C7-4CB8-8BA4-026933E063FF}" type="presOf" srcId="{CD385D90-9C8F-4DE0-8E15-A36743835D54}" destId="{F1986FC6-9CD6-4F10-81E8-72AFD7AA76C8}" srcOrd="0" destOrd="0" presId="urn:microsoft.com/office/officeart/2005/8/layout/list1"/>
    <dgm:cxn modelId="{B622D4FF-5726-4476-AEBC-C081A1710D57}" srcId="{53B70D78-A6A3-4C11-8CE5-0F938940F4C4}" destId="{629B137F-6DEE-4661-885F-534E7E80F6B5}" srcOrd="1" destOrd="0" parTransId="{D81F5618-49D1-413D-97AF-F524D80DB87F}" sibTransId="{CEE1DDF6-EDCF-46B4-84A8-71AB1B85A9A0}"/>
    <dgm:cxn modelId="{EA35D88A-2871-4BA0-8EC5-255AD9B4992F}" type="presOf" srcId="{53B70D78-A6A3-4C11-8CE5-0F938940F4C4}" destId="{BE396FC4-5755-4F99-8F9A-8AF71ADFED2A}" srcOrd="0" destOrd="0" presId="urn:microsoft.com/office/officeart/2005/8/layout/list1"/>
    <dgm:cxn modelId="{E9E33734-063F-489E-B7A3-1378822BDFE9}" type="presOf" srcId="{CC92021E-1B17-4F88-886C-166804858583}" destId="{846E0069-7931-4D6C-B0F5-43D6665180E3}" srcOrd="0" destOrd="0" presId="urn:microsoft.com/office/officeart/2005/8/layout/list1"/>
    <dgm:cxn modelId="{CD39083A-1C4C-45F5-A8D8-519BD3ABA71A}" type="presOf" srcId="{CC7ED2B2-1556-4ADD-A806-4508D1C6A483}" destId="{FAC16899-BEDD-4B6F-A8A8-C73E80050008}" srcOrd="0" destOrd="0" presId="urn:microsoft.com/office/officeart/2005/8/layout/list1"/>
    <dgm:cxn modelId="{974B975B-6EED-48BA-B8D6-825D2BDC2A17}" type="presOf" srcId="{897BDD7A-9154-43E2-BDB3-433EE35DB267}" destId="{3F515355-C8FC-4C3A-8619-C32FF7EEEDEE}" srcOrd="0" destOrd="0" presId="urn:microsoft.com/office/officeart/2005/8/layout/list1"/>
    <dgm:cxn modelId="{CFC13FF7-C534-4E46-8479-69E2627F29EF}" srcId="{629B137F-6DEE-4661-885F-534E7E80F6B5}" destId="{1133AD1E-762B-4F11-BDFA-2F12D58C7EFA}" srcOrd="0" destOrd="0" parTransId="{4E8037EE-5D95-4A29-AA54-F7AFCCE7DC75}" sibTransId="{D7730C2F-659B-49B1-9919-4C7B4BF098C0}"/>
    <dgm:cxn modelId="{A907169D-671D-4B43-9762-8D5FCE93BB6F}" type="presOf" srcId="{CC7ED2B2-1556-4ADD-A806-4508D1C6A483}" destId="{ABB68272-A1A8-43B2-9734-670172F3B584}" srcOrd="1" destOrd="0" presId="urn:microsoft.com/office/officeart/2005/8/layout/list1"/>
    <dgm:cxn modelId="{2B60FE16-9A98-4FE9-A2E0-8E66A751C1D4}" srcId="{CC7ED2B2-1556-4ADD-A806-4508D1C6A483}" destId="{CD385D90-9C8F-4DE0-8E15-A36743835D54}" srcOrd="0" destOrd="0" parTransId="{E439D4EB-BA15-430B-8F8A-A4E2A7B8AA84}" sibTransId="{4B6F6747-4F3F-4B15-94F4-44EC406E8663}"/>
    <dgm:cxn modelId="{372A953A-BE95-47EE-8FB1-5BEE90B1FCDD}" srcId="{CC92021E-1B17-4F88-886C-166804858583}" destId="{46B165CC-1080-4D4A-9565-2E1D52582A51}" srcOrd="0" destOrd="0" parTransId="{B2357349-AE42-42A7-90F3-0B4BB47E81AE}" sibTransId="{637B842A-E14B-474E-8558-33A5CC340FC1}"/>
    <dgm:cxn modelId="{3FC7FCE8-360A-4ACF-9101-1006315A9931}" type="presOf" srcId="{377C70CE-A827-466F-8CFE-66B2007B7A1D}" destId="{853A266C-24EA-40B7-BB73-25EC22473717}" srcOrd="1" destOrd="0" presId="urn:microsoft.com/office/officeart/2005/8/layout/list1"/>
    <dgm:cxn modelId="{E2488860-569F-4A7C-87C9-F0239A5F4A60}" srcId="{53B70D78-A6A3-4C11-8CE5-0F938940F4C4}" destId="{CC7ED2B2-1556-4ADD-A806-4508D1C6A483}" srcOrd="2" destOrd="0" parTransId="{D215AFA7-AA43-4DBB-BFF0-3EC575B533D2}" sibTransId="{76A0E222-ADE4-4E0B-AED0-C7C58315AB2F}"/>
    <dgm:cxn modelId="{85E630CD-1355-41BE-BE5A-1908234EAD2B}" srcId="{53B70D78-A6A3-4C11-8CE5-0F938940F4C4}" destId="{377C70CE-A827-466F-8CFE-66B2007B7A1D}" srcOrd="3" destOrd="0" parTransId="{FD67434D-0EA8-4FCC-813E-366A2DFC968F}" sibTransId="{559330F1-51AC-4865-A554-00D102258EA2}"/>
    <dgm:cxn modelId="{066D4A4B-7419-4963-8314-FB23251CFBC3}" type="presParOf" srcId="{BE396FC4-5755-4F99-8F9A-8AF71ADFED2A}" destId="{BD80A663-37BC-4B8A-B047-5D8D36849458}" srcOrd="0" destOrd="0" presId="urn:microsoft.com/office/officeart/2005/8/layout/list1"/>
    <dgm:cxn modelId="{CE0DAB4C-84D5-4898-8FA9-81982E71D694}" type="presParOf" srcId="{BD80A663-37BC-4B8A-B047-5D8D36849458}" destId="{3F515355-C8FC-4C3A-8619-C32FF7EEEDEE}" srcOrd="0" destOrd="0" presId="urn:microsoft.com/office/officeart/2005/8/layout/list1"/>
    <dgm:cxn modelId="{02484FC8-59F5-4A60-BD35-025E916AAB4A}" type="presParOf" srcId="{BD80A663-37BC-4B8A-B047-5D8D36849458}" destId="{D98FD8FC-0C3E-468E-97B8-681EE801380D}" srcOrd="1" destOrd="0" presId="urn:microsoft.com/office/officeart/2005/8/layout/list1"/>
    <dgm:cxn modelId="{ED3AB08B-D79B-4929-8E74-6C4BCEB3E58E}" type="presParOf" srcId="{BE396FC4-5755-4F99-8F9A-8AF71ADFED2A}" destId="{905A9693-3D00-4C19-83E1-823C4BC351C6}" srcOrd="1" destOrd="0" presId="urn:microsoft.com/office/officeart/2005/8/layout/list1"/>
    <dgm:cxn modelId="{3739586F-AFA8-46B4-96AD-4648BD2553C6}" type="presParOf" srcId="{BE396FC4-5755-4F99-8F9A-8AF71ADFED2A}" destId="{A45D42ED-B876-406E-A142-71D5B8CDB095}" srcOrd="2" destOrd="0" presId="urn:microsoft.com/office/officeart/2005/8/layout/list1"/>
    <dgm:cxn modelId="{23158195-A038-44CE-AF3A-9FD025C7634F}" type="presParOf" srcId="{BE396FC4-5755-4F99-8F9A-8AF71ADFED2A}" destId="{C182495C-C1A0-4EF3-BD99-A5BDB9B2358F}" srcOrd="3" destOrd="0" presId="urn:microsoft.com/office/officeart/2005/8/layout/list1"/>
    <dgm:cxn modelId="{76969D19-1E28-4037-B289-19E74C2EE069}" type="presParOf" srcId="{BE396FC4-5755-4F99-8F9A-8AF71ADFED2A}" destId="{3868BC03-0ECF-419F-8F5A-EB0485155D28}" srcOrd="4" destOrd="0" presId="urn:microsoft.com/office/officeart/2005/8/layout/list1"/>
    <dgm:cxn modelId="{F74C8858-01A8-4D8A-A9A4-DE3E407D465B}" type="presParOf" srcId="{3868BC03-0ECF-419F-8F5A-EB0485155D28}" destId="{38C1270D-DE9C-40A4-A4A9-6504362C366B}" srcOrd="0" destOrd="0" presId="urn:microsoft.com/office/officeart/2005/8/layout/list1"/>
    <dgm:cxn modelId="{FDD81861-4D42-4DBD-8508-808521FE7ADD}" type="presParOf" srcId="{3868BC03-0ECF-419F-8F5A-EB0485155D28}" destId="{E0199868-6DF4-4230-8AA1-FB302EA78A10}" srcOrd="1" destOrd="0" presId="urn:microsoft.com/office/officeart/2005/8/layout/list1"/>
    <dgm:cxn modelId="{E9D676E1-0B53-4493-84E3-39AB6E62AA68}" type="presParOf" srcId="{BE396FC4-5755-4F99-8F9A-8AF71ADFED2A}" destId="{E9E41E61-4BCC-42AE-9A04-8C45A95B1E72}" srcOrd="5" destOrd="0" presId="urn:microsoft.com/office/officeart/2005/8/layout/list1"/>
    <dgm:cxn modelId="{94E13DC2-C6C1-4A4B-8EE9-0BF78DB2DE85}" type="presParOf" srcId="{BE396FC4-5755-4F99-8F9A-8AF71ADFED2A}" destId="{F41CA31F-3CFB-4F26-BF84-136F57B21ECD}" srcOrd="6" destOrd="0" presId="urn:microsoft.com/office/officeart/2005/8/layout/list1"/>
    <dgm:cxn modelId="{D842F43E-7B25-49F9-BC2D-DFA8FDA844A0}" type="presParOf" srcId="{BE396FC4-5755-4F99-8F9A-8AF71ADFED2A}" destId="{F245DE11-F2A1-43CB-82E4-749AE182B1E7}" srcOrd="7" destOrd="0" presId="urn:microsoft.com/office/officeart/2005/8/layout/list1"/>
    <dgm:cxn modelId="{55A772AA-D625-4909-B6B8-789B4E5563F5}" type="presParOf" srcId="{BE396FC4-5755-4F99-8F9A-8AF71ADFED2A}" destId="{ECB17A1B-66C8-41C3-878E-02B2FD1F1F59}" srcOrd="8" destOrd="0" presId="urn:microsoft.com/office/officeart/2005/8/layout/list1"/>
    <dgm:cxn modelId="{CE8F613B-E3E3-4A68-A0A2-E87E90E2FF69}" type="presParOf" srcId="{ECB17A1B-66C8-41C3-878E-02B2FD1F1F59}" destId="{FAC16899-BEDD-4B6F-A8A8-C73E80050008}" srcOrd="0" destOrd="0" presId="urn:microsoft.com/office/officeart/2005/8/layout/list1"/>
    <dgm:cxn modelId="{1629B841-B07C-40FD-BFBD-E331373396D9}" type="presParOf" srcId="{ECB17A1B-66C8-41C3-878E-02B2FD1F1F59}" destId="{ABB68272-A1A8-43B2-9734-670172F3B584}" srcOrd="1" destOrd="0" presId="urn:microsoft.com/office/officeart/2005/8/layout/list1"/>
    <dgm:cxn modelId="{3445A650-77E7-425B-8454-4AF543A5B31F}" type="presParOf" srcId="{BE396FC4-5755-4F99-8F9A-8AF71ADFED2A}" destId="{0CA5C62E-EF50-4A47-8B76-078CC5DFE44B}" srcOrd="9" destOrd="0" presId="urn:microsoft.com/office/officeart/2005/8/layout/list1"/>
    <dgm:cxn modelId="{CB07D58D-AC04-4A42-89AA-78B25F5B2993}" type="presParOf" srcId="{BE396FC4-5755-4F99-8F9A-8AF71ADFED2A}" destId="{F1986FC6-9CD6-4F10-81E8-72AFD7AA76C8}" srcOrd="10" destOrd="0" presId="urn:microsoft.com/office/officeart/2005/8/layout/list1"/>
    <dgm:cxn modelId="{BE751878-8446-442C-8B79-AA9D985C8796}" type="presParOf" srcId="{BE396FC4-5755-4F99-8F9A-8AF71ADFED2A}" destId="{DC66D344-7FD4-4638-9E88-FFFEE09B7A6A}" srcOrd="11" destOrd="0" presId="urn:microsoft.com/office/officeart/2005/8/layout/list1"/>
    <dgm:cxn modelId="{4BDF4EBE-7338-46FD-9B6C-417209C4E1CE}" type="presParOf" srcId="{BE396FC4-5755-4F99-8F9A-8AF71ADFED2A}" destId="{2F52DF35-AB13-45C4-85C8-5CC00F36A627}" srcOrd="12" destOrd="0" presId="urn:microsoft.com/office/officeart/2005/8/layout/list1"/>
    <dgm:cxn modelId="{D589AC30-CA57-40EE-9383-7281C43C43F9}" type="presParOf" srcId="{2F52DF35-AB13-45C4-85C8-5CC00F36A627}" destId="{9FE95849-7BAB-4E86-806A-CA835D17C15B}" srcOrd="0" destOrd="0" presId="urn:microsoft.com/office/officeart/2005/8/layout/list1"/>
    <dgm:cxn modelId="{7372D7E9-7C00-4AB7-97B1-845BAAB9C253}" type="presParOf" srcId="{2F52DF35-AB13-45C4-85C8-5CC00F36A627}" destId="{853A266C-24EA-40B7-BB73-25EC22473717}" srcOrd="1" destOrd="0" presId="urn:microsoft.com/office/officeart/2005/8/layout/list1"/>
    <dgm:cxn modelId="{F6EFCA35-166E-4638-934F-0CC6648DB1A5}" type="presParOf" srcId="{BE396FC4-5755-4F99-8F9A-8AF71ADFED2A}" destId="{220ED56E-B1FD-4C2B-A24D-954F0280EC7D}" srcOrd="13" destOrd="0" presId="urn:microsoft.com/office/officeart/2005/8/layout/list1"/>
    <dgm:cxn modelId="{217B6C9C-5BF0-483E-8B45-206BE76F6456}" type="presParOf" srcId="{BE396FC4-5755-4F99-8F9A-8AF71ADFED2A}" destId="{FA2149AC-7D19-4F5E-A6A0-71DB25B0C5F8}" srcOrd="14" destOrd="0" presId="urn:microsoft.com/office/officeart/2005/8/layout/list1"/>
    <dgm:cxn modelId="{E033556C-86E9-4115-8D83-A609AAD1B28F}" type="presParOf" srcId="{BE396FC4-5755-4F99-8F9A-8AF71ADFED2A}" destId="{E9B9D3F4-BF17-4FDF-92EE-8475BE3743CF}" srcOrd="15" destOrd="0" presId="urn:microsoft.com/office/officeart/2005/8/layout/list1"/>
    <dgm:cxn modelId="{1C003267-4CF9-4098-8B9F-D0BF4831B616}" type="presParOf" srcId="{BE396FC4-5755-4F99-8F9A-8AF71ADFED2A}" destId="{41540623-4BD6-4679-8CF9-ACC6F496C8B3}" srcOrd="16" destOrd="0" presId="urn:microsoft.com/office/officeart/2005/8/layout/list1"/>
    <dgm:cxn modelId="{8047F049-1899-4B37-86F8-00A9418EC7D9}" type="presParOf" srcId="{41540623-4BD6-4679-8CF9-ACC6F496C8B3}" destId="{846E0069-7931-4D6C-B0F5-43D6665180E3}" srcOrd="0" destOrd="0" presId="urn:microsoft.com/office/officeart/2005/8/layout/list1"/>
    <dgm:cxn modelId="{57051EB4-EB54-4883-A1EC-FC7B18E3A2C3}" type="presParOf" srcId="{41540623-4BD6-4679-8CF9-ACC6F496C8B3}" destId="{72FA1C1E-CD71-4E72-A227-4E9526AB5945}" srcOrd="1" destOrd="0" presId="urn:microsoft.com/office/officeart/2005/8/layout/list1"/>
    <dgm:cxn modelId="{E5EAD43F-DAB2-4EE8-B3D6-00C6FE96B877}" type="presParOf" srcId="{BE396FC4-5755-4F99-8F9A-8AF71ADFED2A}" destId="{C63BFB40-BD02-4219-B818-BAF5798B1C0D}" srcOrd="17" destOrd="0" presId="urn:microsoft.com/office/officeart/2005/8/layout/list1"/>
    <dgm:cxn modelId="{CE354220-DD75-43EA-ACED-3FA567B8D851}" type="presParOf" srcId="{BE396FC4-5755-4F99-8F9A-8AF71ADFED2A}" destId="{BF86E14A-55A1-470F-A134-1036AC79FFAB}" srcOrd="18" destOrd="0" presId="urn:microsoft.com/office/officeart/2005/8/layout/list1"/>
  </dgm:cxnLst>
  <dgm:bg/>
  <dgm:whole/>
  <dgm:extLst>
    <a:ext uri="http://schemas.microsoft.com/office/drawing/2008/diagram">
      <dsp:dataModelExt xmlns:dsp="http://schemas.microsoft.com/office/drawing/2008/diagram" xmlns="" relId="rId18"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A45D42ED-B876-406E-A142-71D5B8CDB095}">
      <dsp:nvSpPr>
        <dsp:cNvPr id="0" name=""/>
        <dsp:cNvSpPr/>
      </dsp:nvSpPr>
      <dsp:spPr>
        <a:xfrm>
          <a:off x="0" y="219352"/>
          <a:ext cx="5486400" cy="3827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en-AU" sz="900" kern="1200"/>
            <a:t>Recognise the signs of concussion in an athlete following a possible concussion incident</a:t>
          </a:r>
        </a:p>
      </dsp:txBody>
      <dsp:txXfrm>
        <a:off x="0" y="219352"/>
        <a:ext cx="5486400" cy="382725"/>
      </dsp:txXfrm>
    </dsp:sp>
    <dsp:sp modelId="{D98FD8FC-0C3E-468E-97B8-681EE801380D}">
      <dsp:nvSpPr>
        <dsp:cNvPr id="0" name=""/>
        <dsp:cNvSpPr/>
      </dsp:nvSpPr>
      <dsp:spPr>
        <a:xfrm>
          <a:off x="274320" y="86512"/>
          <a:ext cx="384048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en-AU" sz="900" kern="1200"/>
            <a:t>Recognise</a:t>
          </a:r>
        </a:p>
      </dsp:txBody>
      <dsp:txXfrm>
        <a:off x="274320" y="86512"/>
        <a:ext cx="3840480" cy="265680"/>
      </dsp:txXfrm>
    </dsp:sp>
    <dsp:sp modelId="{F41CA31F-3CFB-4F26-BF84-136F57B21ECD}">
      <dsp:nvSpPr>
        <dsp:cNvPr id="0" name=""/>
        <dsp:cNvSpPr/>
      </dsp:nvSpPr>
      <dsp:spPr>
        <a:xfrm>
          <a:off x="0" y="783517"/>
          <a:ext cx="5486400" cy="3827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en-AU" sz="900" kern="1200"/>
            <a:t>Any athlete with suspected concussion should be removed from training or a contest</a:t>
          </a:r>
        </a:p>
      </dsp:txBody>
      <dsp:txXfrm>
        <a:off x="0" y="783517"/>
        <a:ext cx="5486400" cy="382725"/>
      </dsp:txXfrm>
    </dsp:sp>
    <dsp:sp modelId="{E0199868-6DF4-4230-8AA1-FB302EA78A10}">
      <dsp:nvSpPr>
        <dsp:cNvPr id="0" name=""/>
        <dsp:cNvSpPr/>
      </dsp:nvSpPr>
      <dsp:spPr>
        <a:xfrm>
          <a:off x="274320" y="650677"/>
          <a:ext cx="384048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en-AU" sz="900" kern="1200"/>
            <a:t>Removal</a:t>
          </a:r>
        </a:p>
      </dsp:txBody>
      <dsp:txXfrm>
        <a:off x="274320" y="650677"/>
        <a:ext cx="3840480" cy="265680"/>
      </dsp:txXfrm>
    </dsp:sp>
    <dsp:sp modelId="{F1986FC6-9CD6-4F10-81E8-72AFD7AA76C8}">
      <dsp:nvSpPr>
        <dsp:cNvPr id="0" name=""/>
        <dsp:cNvSpPr/>
      </dsp:nvSpPr>
      <dsp:spPr>
        <a:xfrm>
          <a:off x="0" y="1347682"/>
          <a:ext cx="5486400" cy="5103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en-AU" sz="900" kern="1200"/>
            <a:t>All athletes who receive a concussion or suspected concussion should be referred to a doctor for an examination</a:t>
          </a:r>
        </a:p>
      </dsp:txBody>
      <dsp:txXfrm>
        <a:off x="0" y="1347682"/>
        <a:ext cx="5486400" cy="510300"/>
      </dsp:txXfrm>
    </dsp:sp>
    <dsp:sp modelId="{ABB68272-A1A8-43B2-9734-670172F3B584}">
      <dsp:nvSpPr>
        <dsp:cNvPr id="0" name=""/>
        <dsp:cNvSpPr/>
      </dsp:nvSpPr>
      <dsp:spPr>
        <a:xfrm>
          <a:off x="274320" y="1214842"/>
          <a:ext cx="384048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en-AU" sz="900" kern="1200"/>
            <a:t>Referral</a:t>
          </a:r>
        </a:p>
      </dsp:txBody>
      <dsp:txXfrm>
        <a:off x="274320" y="1214842"/>
        <a:ext cx="3840480" cy="265680"/>
      </dsp:txXfrm>
    </dsp:sp>
    <dsp:sp modelId="{FA2149AC-7D19-4F5E-A6A0-71DB25B0C5F8}">
      <dsp:nvSpPr>
        <dsp:cNvPr id="0" name=""/>
        <dsp:cNvSpPr/>
      </dsp:nvSpPr>
      <dsp:spPr>
        <a:xfrm>
          <a:off x="0" y="2039422"/>
          <a:ext cx="5486400" cy="382725"/>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en-AU" sz="900" kern="1200"/>
            <a:t>An athlete suffering a concussion should be encouraged to rest as it helps the brain to heal</a:t>
          </a:r>
        </a:p>
      </dsp:txBody>
      <dsp:txXfrm>
        <a:off x="0" y="2039422"/>
        <a:ext cx="5486400" cy="382725"/>
      </dsp:txXfrm>
    </dsp:sp>
    <dsp:sp modelId="{853A266C-24EA-40B7-BB73-25EC22473717}">
      <dsp:nvSpPr>
        <dsp:cNvPr id="0" name=""/>
        <dsp:cNvSpPr/>
      </dsp:nvSpPr>
      <dsp:spPr>
        <a:xfrm>
          <a:off x="274320" y="1906582"/>
          <a:ext cx="384048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en-AU" sz="900" kern="1200"/>
            <a:t>Rest</a:t>
          </a:r>
        </a:p>
      </dsp:txBody>
      <dsp:txXfrm>
        <a:off x="274320" y="1906582"/>
        <a:ext cx="3840480" cy="265680"/>
      </dsp:txXfrm>
    </dsp:sp>
    <dsp:sp modelId="{BF86E14A-55A1-470F-A134-1036AC79FFAB}">
      <dsp:nvSpPr>
        <dsp:cNvPr id="0" name=""/>
        <dsp:cNvSpPr/>
      </dsp:nvSpPr>
      <dsp:spPr>
        <a:xfrm>
          <a:off x="0" y="2603587"/>
          <a:ext cx="5486400" cy="5103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25806" tIns="187452" rIns="425806" bIns="64008" numCol="1" spcCol="1270" anchor="t" anchorCtr="0">
          <a:noAutofit/>
        </a:bodyPr>
        <a:lstStyle/>
        <a:p>
          <a:pPr marL="57150" lvl="1" indent="-57150" algn="l" defTabSz="400050">
            <a:lnSpc>
              <a:spcPct val="90000"/>
            </a:lnSpc>
            <a:spcBef>
              <a:spcPct val="0"/>
            </a:spcBef>
            <a:spcAft>
              <a:spcPct val="15000"/>
            </a:spcAft>
            <a:buChar char="••"/>
          </a:pPr>
          <a:r>
            <a:rPr lang="en-AU" sz="900" kern="1200"/>
            <a:t>A concussed athlete must not be allowed to return to school or play before having a medical clearance</a:t>
          </a:r>
        </a:p>
      </dsp:txBody>
      <dsp:txXfrm>
        <a:off x="0" y="2603587"/>
        <a:ext cx="5486400" cy="510300"/>
      </dsp:txXfrm>
    </dsp:sp>
    <dsp:sp modelId="{72FA1C1E-CD71-4E72-A227-4E9526AB5945}">
      <dsp:nvSpPr>
        <dsp:cNvPr id="0" name=""/>
        <dsp:cNvSpPr/>
      </dsp:nvSpPr>
      <dsp:spPr>
        <a:xfrm>
          <a:off x="274320" y="2470747"/>
          <a:ext cx="3840480" cy="26568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400050">
            <a:lnSpc>
              <a:spcPct val="90000"/>
            </a:lnSpc>
            <a:spcBef>
              <a:spcPct val="0"/>
            </a:spcBef>
            <a:spcAft>
              <a:spcPct val="35000"/>
            </a:spcAft>
          </a:pPr>
          <a:r>
            <a:rPr lang="en-AU" sz="900" kern="1200"/>
            <a:t>Return to Play</a:t>
          </a:r>
        </a:p>
      </dsp:txBody>
      <dsp:txXfrm>
        <a:off x="274320" y="2470747"/>
        <a:ext cx="3840480" cy="265680"/>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2BA3C0-04B6-4E06-94D6-30A30E72A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6656</Words>
  <Characters>40801</Characters>
  <Application>Microsoft Office Word</Application>
  <DocSecurity>0</DocSecurity>
  <Lines>340</Lines>
  <Paragraphs>94</Paragraphs>
  <ScaleCrop>false</ScaleCrop>
  <HeadingPairs>
    <vt:vector size="2" baseType="variant">
      <vt:variant>
        <vt:lpstr>Title</vt:lpstr>
      </vt:variant>
      <vt:variant>
        <vt:i4>1</vt:i4>
      </vt:variant>
    </vt:vector>
  </HeadingPairs>
  <TitlesOfParts>
    <vt:vector size="1" baseType="lpstr">
      <vt:lpstr>Discussion Paper - Regulation of combat sport in the ACT</vt:lpstr>
    </vt:vector>
  </TitlesOfParts>
  <Company>Chief Minister and Cabinet, ACT Government</Company>
  <LinksUpToDate>false</LinksUpToDate>
  <CharactersWithSpaces>47363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Paper - Regulation of combat sport in the ACT</dc:title>
  <dc:subject>Combat Sport</dc:subject>
  <dc:creator>Policy, Projects and Legislation CMTEDD</dc:creator>
  <cp:keywords>ACT Government</cp:keywords>
  <cp:lastModifiedBy>anne mckevett</cp:lastModifiedBy>
  <cp:revision>2</cp:revision>
  <cp:lastPrinted>2015-12-11T01:17:00Z</cp:lastPrinted>
  <dcterms:created xsi:type="dcterms:W3CDTF">2015-12-11T01:18:00Z</dcterms:created>
  <dcterms:modified xsi:type="dcterms:W3CDTF">2015-12-11T01:18:00Z</dcterms:modified>
</cp:coreProperties>
</file>