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64" w:rsidRPr="0094249A" w:rsidRDefault="00CA0264" w:rsidP="00CA0264">
      <w:pPr>
        <w:rPr>
          <w:sz w:val="40"/>
          <w:szCs w:val="40"/>
          <w:u w:val="single"/>
        </w:rPr>
      </w:pPr>
    </w:p>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Pr>
        <w:jc w:val="center"/>
      </w:pPr>
      <w:r>
        <w:rPr>
          <w:noProof/>
          <w:lang w:val="en-AU" w:eastAsia="en-AU"/>
        </w:rPr>
        <w:drawing>
          <wp:inline distT="0" distB="0" distL="0" distR="0" wp14:anchorId="38CEAFF4" wp14:editId="6C40FB01">
            <wp:extent cx="2572385" cy="982345"/>
            <wp:effectExtent l="0" t="0" r="0" b="8255"/>
            <wp:docPr id="4" name="Picture 4" descr="Chief Minister, Treasury and Economic Development"/>
            <wp:cNvGraphicFramePr/>
            <a:graphic xmlns:a="http://schemas.openxmlformats.org/drawingml/2006/main">
              <a:graphicData uri="http://schemas.openxmlformats.org/drawingml/2006/picture">
                <pic:pic xmlns:pic="http://schemas.openxmlformats.org/drawingml/2006/picture">
                  <pic:nvPicPr>
                    <pic:cNvPr id="4" name="Picture 4" descr="Chief Minister, Treasury and Economic Developmen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385" cy="982345"/>
                    </a:xfrm>
                    <a:prstGeom prst="rect">
                      <a:avLst/>
                    </a:prstGeom>
                    <a:noFill/>
                    <a:ln>
                      <a:noFill/>
                    </a:ln>
                  </pic:spPr>
                </pic:pic>
              </a:graphicData>
            </a:graphic>
          </wp:inline>
        </w:drawing>
      </w:r>
    </w:p>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Default="00CA0264" w:rsidP="00CA0264"/>
    <w:p w:rsidR="00CA0264" w:rsidRPr="00EC114C" w:rsidRDefault="00CA0264" w:rsidP="00CA0264"/>
    <w:p w:rsidR="00CA0264" w:rsidRDefault="00CA0264" w:rsidP="00CA0264">
      <w:pPr>
        <w:pStyle w:val="Heading1"/>
        <w:rPr>
          <w:sz w:val="48"/>
          <w:szCs w:val="48"/>
        </w:rPr>
      </w:pPr>
      <w:bookmarkStart w:id="0" w:name="_Toc428865827"/>
      <w:bookmarkStart w:id="1" w:name="_Toc429582876"/>
      <w:bookmarkStart w:id="2" w:name="_Toc429734234"/>
      <w:bookmarkStart w:id="3" w:name="_Toc429738134"/>
      <w:bookmarkStart w:id="4" w:name="_Toc429738936"/>
      <w:bookmarkStart w:id="5" w:name="_Toc429739025"/>
      <w:bookmarkStart w:id="6" w:name="_Toc429739121"/>
      <w:bookmarkStart w:id="7" w:name="_Toc429743008"/>
      <w:bookmarkStart w:id="8" w:name="_Toc430960293"/>
      <w:bookmarkStart w:id="9" w:name="_Toc430960318"/>
      <w:bookmarkStart w:id="10" w:name="_Toc430960467"/>
      <w:bookmarkStart w:id="11" w:name="_Toc425340986"/>
      <w:r>
        <w:rPr>
          <w:sz w:val="48"/>
          <w:szCs w:val="48"/>
        </w:rPr>
        <w:t>2017</w:t>
      </w:r>
      <w:bookmarkEnd w:id="0"/>
      <w:bookmarkEnd w:id="1"/>
      <w:bookmarkEnd w:id="2"/>
      <w:bookmarkEnd w:id="3"/>
      <w:bookmarkEnd w:id="4"/>
      <w:bookmarkEnd w:id="5"/>
      <w:bookmarkEnd w:id="6"/>
      <w:bookmarkEnd w:id="7"/>
      <w:bookmarkEnd w:id="8"/>
      <w:bookmarkEnd w:id="9"/>
      <w:bookmarkEnd w:id="10"/>
      <w:r>
        <w:rPr>
          <w:sz w:val="48"/>
          <w:szCs w:val="48"/>
        </w:rPr>
        <w:t xml:space="preserve">-18 </w:t>
      </w:r>
    </w:p>
    <w:p w:rsidR="00CA0264" w:rsidRDefault="00CA0264" w:rsidP="00CA0264">
      <w:pPr>
        <w:pStyle w:val="Heading1"/>
        <w:rPr>
          <w:sz w:val="48"/>
          <w:szCs w:val="48"/>
        </w:rPr>
      </w:pPr>
      <w:bookmarkStart w:id="12" w:name="_Toc428865828"/>
      <w:bookmarkStart w:id="13" w:name="_Toc429582877"/>
      <w:bookmarkStart w:id="14" w:name="_Toc429734235"/>
      <w:bookmarkStart w:id="15" w:name="_Toc429738135"/>
      <w:bookmarkStart w:id="16" w:name="_Toc429738937"/>
      <w:bookmarkStart w:id="17" w:name="_Toc429739026"/>
      <w:bookmarkStart w:id="18" w:name="_Toc429739122"/>
      <w:bookmarkStart w:id="19" w:name="_Toc429743009"/>
      <w:bookmarkStart w:id="20" w:name="_Toc430960294"/>
      <w:bookmarkStart w:id="21" w:name="_Toc430960319"/>
      <w:bookmarkStart w:id="22" w:name="_Toc430960468"/>
      <w:r w:rsidRPr="00EC114C">
        <w:rPr>
          <w:sz w:val="48"/>
          <w:szCs w:val="48"/>
        </w:rPr>
        <w:t>Indigenous Sports Grants Program</w:t>
      </w:r>
      <w:bookmarkEnd w:id="12"/>
      <w:bookmarkEnd w:id="13"/>
      <w:bookmarkEnd w:id="14"/>
      <w:bookmarkEnd w:id="15"/>
      <w:bookmarkEnd w:id="16"/>
      <w:bookmarkEnd w:id="17"/>
      <w:bookmarkEnd w:id="18"/>
      <w:bookmarkEnd w:id="19"/>
      <w:bookmarkEnd w:id="20"/>
      <w:bookmarkEnd w:id="21"/>
      <w:bookmarkEnd w:id="22"/>
      <w:r w:rsidRPr="00EC114C">
        <w:rPr>
          <w:sz w:val="48"/>
          <w:szCs w:val="48"/>
        </w:rPr>
        <w:t xml:space="preserve"> </w:t>
      </w:r>
    </w:p>
    <w:p w:rsidR="00CA0264" w:rsidRPr="00EC114C" w:rsidRDefault="00CA0264" w:rsidP="00CA0264">
      <w:pPr>
        <w:pStyle w:val="Heading1"/>
        <w:spacing w:after="120"/>
        <w:rPr>
          <w:sz w:val="48"/>
          <w:szCs w:val="48"/>
        </w:rPr>
      </w:pPr>
      <w:bookmarkStart w:id="23" w:name="_Toc428865829"/>
      <w:bookmarkStart w:id="24" w:name="_Toc429582878"/>
      <w:bookmarkStart w:id="25" w:name="_Toc429734236"/>
      <w:bookmarkStart w:id="26" w:name="_Toc429738136"/>
      <w:bookmarkStart w:id="27" w:name="_Toc429738938"/>
      <w:bookmarkStart w:id="28" w:name="_Toc429739027"/>
      <w:bookmarkStart w:id="29" w:name="_Toc429739123"/>
      <w:bookmarkStart w:id="30" w:name="_Toc429743010"/>
      <w:bookmarkStart w:id="31" w:name="_Toc430960295"/>
      <w:bookmarkStart w:id="32" w:name="_Toc430960320"/>
      <w:bookmarkStart w:id="33" w:name="_Toc430960469"/>
      <w:r w:rsidRPr="00EC114C">
        <w:rPr>
          <w:sz w:val="48"/>
          <w:szCs w:val="48"/>
        </w:rPr>
        <w:t>(ISGP)</w:t>
      </w:r>
      <w:bookmarkEnd w:id="11"/>
      <w:bookmarkEnd w:id="23"/>
      <w:bookmarkEnd w:id="24"/>
      <w:bookmarkEnd w:id="25"/>
      <w:bookmarkEnd w:id="26"/>
      <w:bookmarkEnd w:id="27"/>
      <w:bookmarkEnd w:id="28"/>
      <w:bookmarkEnd w:id="29"/>
      <w:bookmarkEnd w:id="30"/>
      <w:bookmarkEnd w:id="31"/>
      <w:bookmarkEnd w:id="32"/>
      <w:bookmarkEnd w:id="33"/>
    </w:p>
    <w:p w:rsidR="00CA0264" w:rsidRDefault="00CA0264" w:rsidP="00CA0264">
      <w:pPr>
        <w:jc w:val="center"/>
        <w:rPr>
          <w:rFonts w:ascii="Cambria" w:hAnsi="Cambria"/>
        </w:rPr>
      </w:pPr>
    </w:p>
    <w:p w:rsidR="00CA0264" w:rsidRDefault="00CA0264" w:rsidP="00CA0264">
      <w:pPr>
        <w:jc w:val="center"/>
        <w:rPr>
          <w:rFonts w:ascii="Cambria" w:hAnsi="Cambria"/>
        </w:rPr>
      </w:pPr>
    </w:p>
    <w:p w:rsidR="00CA0264" w:rsidRDefault="00CA0264" w:rsidP="00CA0264">
      <w:pPr>
        <w:jc w:val="center"/>
        <w:rPr>
          <w:rFonts w:ascii="Cambria" w:hAnsi="Cambria"/>
        </w:rPr>
      </w:pPr>
    </w:p>
    <w:p w:rsidR="00CA0264" w:rsidRDefault="00CA0264" w:rsidP="00CA0264">
      <w:pPr>
        <w:jc w:val="center"/>
        <w:rPr>
          <w:rFonts w:ascii="Cambria" w:hAnsi="Cambria"/>
        </w:rPr>
      </w:pPr>
    </w:p>
    <w:p w:rsidR="00CA0264" w:rsidRDefault="00CA0264" w:rsidP="00CA0264">
      <w:pPr>
        <w:jc w:val="center"/>
        <w:rPr>
          <w:rFonts w:ascii="Cambria" w:hAnsi="Cambria"/>
        </w:rPr>
      </w:pPr>
    </w:p>
    <w:p w:rsidR="00CA0264" w:rsidRDefault="00CA0264" w:rsidP="00CA0264">
      <w:pPr>
        <w:jc w:val="center"/>
        <w:rPr>
          <w:rFonts w:ascii="Cambria" w:hAnsi="Cambria"/>
        </w:rPr>
      </w:pPr>
    </w:p>
    <w:p w:rsidR="00CA0264" w:rsidRDefault="00CA0264" w:rsidP="00CA0264">
      <w:pPr>
        <w:jc w:val="center"/>
        <w:rPr>
          <w:rFonts w:ascii="Cambria" w:hAnsi="Cambria"/>
        </w:rPr>
      </w:pPr>
      <w:r w:rsidRPr="00EC114C">
        <w:rPr>
          <w:rFonts w:ascii="Cambria" w:hAnsi="Cambria"/>
        </w:rPr>
        <w:t>Funded by the Commonwealth’s Indigenous Advancement Strategy (IAS)</w:t>
      </w:r>
    </w:p>
    <w:p w:rsidR="00CA0264" w:rsidRPr="00EC114C" w:rsidRDefault="00CA0264" w:rsidP="00CA0264">
      <w:pPr>
        <w:jc w:val="center"/>
        <w:rPr>
          <w:rFonts w:ascii="Cambria" w:hAnsi="Cambria"/>
        </w:rPr>
      </w:pPr>
    </w:p>
    <w:p w:rsidR="00CA0264" w:rsidRDefault="00CA0264" w:rsidP="00CA0264">
      <w:pPr>
        <w:pStyle w:val="Heading2"/>
        <w:rPr>
          <w:i/>
          <w:sz w:val="44"/>
          <w:szCs w:val="44"/>
        </w:rPr>
      </w:pPr>
      <w:bookmarkStart w:id="34" w:name="_Toc425166153"/>
      <w:bookmarkStart w:id="35" w:name="_Toc425166660"/>
      <w:bookmarkStart w:id="36" w:name="_Toc425174220"/>
      <w:bookmarkStart w:id="37" w:name="_Toc425340987"/>
    </w:p>
    <w:p w:rsidR="00CA0264" w:rsidRDefault="00CA0264" w:rsidP="00CA0264"/>
    <w:p w:rsidR="00CA0264" w:rsidRDefault="00CA0264" w:rsidP="00CA0264"/>
    <w:p w:rsidR="00CA0264" w:rsidRDefault="00CA0264" w:rsidP="00CA0264"/>
    <w:p w:rsidR="00CA0264" w:rsidRDefault="00CA0264" w:rsidP="00CA0264"/>
    <w:p w:rsidR="00CA0264" w:rsidRPr="008D148B" w:rsidRDefault="00CA0264" w:rsidP="00CA0264"/>
    <w:p w:rsidR="00CA0264" w:rsidRPr="00EC114C" w:rsidRDefault="00CA0264" w:rsidP="00CA0264">
      <w:pPr>
        <w:pStyle w:val="Heading2"/>
        <w:rPr>
          <w:i/>
          <w:sz w:val="44"/>
          <w:szCs w:val="44"/>
        </w:rPr>
      </w:pPr>
      <w:bookmarkStart w:id="38" w:name="_Toc428865830"/>
      <w:bookmarkStart w:id="39" w:name="_Toc429582879"/>
      <w:bookmarkStart w:id="40" w:name="_Toc429734237"/>
      <w:bookmarkStart w:id="41" w:name="_Toc429738137"/>
      <w:bookmarkStart w:id="42" w:name="_Toc429738939"/>
      <w:bookmarkStart w:id="43" w:name="_Toc429739028"/>
      <w:bookmarkStart w:id="44" w:name="_Toc429739124"/>
      <w:bookmarkStart w:id="45" w:name="_Toc429743011"/>
      <w:bookmarkStart w:id="46" w:name="_Toc430960296"/>
      <w:bookmarkStart w:id="47" w:name="_Toc430960321"/>
      <w:bookmarkStart w:id="48" w:name="_Toc430960470"/>
      <w:r w:rsidRPr="00EC114C">
        <w:rPr>
          <w:i/>
          <w:sz w:val="44"/>
          <w:szCs w:val="44"/>
        </w:rPr>
        <w:t>Funding Guideline</w:t>
      </w:r>
      <w:bookmarkEnd w:id="34"/>
      <w:r w:rsidRPr="00EC114C">
        <w:rPr>
          <w:i/>
          <w:sz w:val="44"/>
          <w:szCs w:val="44"/>
        </w:rPr>
        <w:t>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CA0264" w:rsidRDefault="00CA0264" w:rsidP="00CA0264">
      <w:pPr>
        <w:pStyle w:val="Title"/>
        <w:spacing w:after="240"/>
        <w:jc w:val="left"/>
        <w:sectPr w:rsidR="00CA0264" w:rsidSect="00CA0264">
          <w:footerReference w:type="default" r:id="rId8"/>
          <w:pgSz w:w="11906" w:h="16838" w:code="9"/>
          <w:pgMar w:top="1418" w:right="1418" w:bottom="1418" w:left="1418" w:header="709" w:footer="709" w:gutter="0"/>
          <w:cols w:space="708"/>
          <w:titlePg/>
          <w:docGrid w:linePitch="360"/>
        </w:sectPr>
      </w:pPr>
      <w:bookmarkStart w:id="49" w:name="_Toc429738138"/>
      <w:bookmarkStart w:id="50" w:name="_Toc429738940"/>
      <w:bookmarkStart w:id="51" w:name="_Toc429739029"/>
      <w:bookmarkStart w:id="52" w:name="_Toc429739125"/>
    </w:p>
    <w:p w:rsidR="00CA0264" w:rsidRDefault="00CA0264" w:rsidP="00CA0264">
      <w:pPr>
        <w:pStyle w:val="Title"/>
        <w:spacing w:after="240"/>
        <w:rPr>
          <w:noProof/>
        </w:rPr>
      </w:pPr>
      <w:bookmarkStart w:id="53" w:name="_Toc429743012"/>
      <w:bookmarkStart w:id="54" w:name="_Toc430960297"/>
      <w:bookmarkStart w:id="55" w:name="_Toc430960322"/>
      <w:bookmarkStart w:id="56" w:name="_Toc430960471"/>
      <w:r w:rsidRPr="00F37CAC">
        <w:lastRenderedPageBreak/>
        <w:t>Contents</w:t>
      </w:r>
      <w:bookmarkEnd w:id="49"/>
      <w:bookmarkEnd w:id="50"/>
      <w:bookmarkEnd w:id="51"/>
      <w:bookmarkEnd w:id="52"/>
      <w:bookmarkEnd w:id="53"/>
      <w:bookmarkEnd w:id="54"/>
      <w:bookmarkEnd w:id="55"/>
      <w:bookmarkEnd w:id="56"/>
      <w:r w:rsidRPr="00060C08">
        <w:fldChar w:fldCharType="begin"/>
      </w:r>
      <w:r w:rsidRPr="00060C08">
        <w:instrText xml:space="preserve"> TOC \o "1-3" \h \z \u </w:instrText>
      </w:r>
      <w:r w:rsidRPr="00060C08">
        <w:fldChar w:fldCharType="separate"/>
      </w:r>
    </w:p>
    <w:p w:rsidR="00CA0264" w:rsidRDefault="00D50A66" w:rsidP="00CA0264">
      <w:pPr>
        <w:pStyle w:val="TOC1"/>
        <w:tabs>
          <w:tab w:val="left" w:pos="440"/>
        </w:tabs>
        <w:rPr>
          <w:b w:val="0"/>
          <w:lang w:eastAsia="en-AU"/>
        </w:rPr>
      </w:pPr>
      <w:hyperlink w:anchor="_Toc430960472" w:history="1">
        <w:r w:rsidR="00CA0264" w:rsidRPr="00924D23">
          <w:rPr>
            <w:rStyle w:val="Hyperlink"/>
          </w:rPr>
          <w:t>1.</w:t>
        </w:r>
        <w:r w:rsidR="00CA0264">
          <w:rPr>
            <w:b w:val="0"/>
            <w:lang w:eastAsia="en-AU"/>
          </w:rPr>
          <w:tab/>
        </w:r>
        <w:r w:rsidR="00CA0264" w:rsidRPr="00924D23">
          <w:rPr>
            <w:rStyle w:val="Hyperlink"/>
          </w:rPr>
          <w:t>About the Program</w:t>
        </w:r>
        <w:r w:rsidR="00CA0264">
          <w:rPr>
            <w:webHidden/>
          </w:rPr>
          <w:tab/>
        </w:r>
        <w:r w:rsidR="00CA0264">
          <w:rPr>
            <w:webHidden/>
          </w:rPr>
          <w:fldChar w:fldCharType="begin"/>
        </w:r>
        <w:r w:rsidR="00CA0264">
          <w:rPr>
            <w:webHidden/>
          </w:rPr>
          <w:instrText xml:space="preserve"> PAGEREF _Toc430960472 \h </w:instrText>
        </w:r>
        <w:r w:rsidR="00CA0264">
          <w:rPr>
            <w:webHidden/>
          </w:rPr>
        </w:r>
        <w:r w:rsidR="00CA0264">
          <w:rPr>
            <w:webHidden/>
          </w:rPr>
          <w:fldChar w:fldCharType="separate"/>
        </w:r>
        <w:r w:rsidR="00604BCA">
          <w:rPr>
            <w:noProof/>
            <w:webHidden/>
          </w:rPr>
          <w:t>1</w:t>
        </w:r>
        <w:r w:rsidR="00CA0264">
          <w:rPr>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73" w:history="1">
        <w:r w:rsidR="00CA0264" w:rsidRPr="00B96443">
          <w:rPr>
            <w:rStyle w:val="Hyperlink"/>
            <w:noProof/>
          </w:rPr>
          <w:t>1.1.</w:t>
        </w:r>
        <w:r w:rsidR="00CA0264" w:rsidRPr="00B96443">
          <w:rPr>
            <w:noProof/>
            <w:lang w:eastAsia="en-AU"/>
          </w:rPr>
          <w:tab/>
        </w:r>
        <w:r w:rsidR="00CA0264" w:rsidRPr="00B96443">
          <w:rPr>
            <w:rStyle w:val="Hyperlink"/>
            <w:noProof/>
          </w:rPr>
          <w:t>Preamble</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_Toc430960473 \h </w:instrText>
        </w:r>
        <w:r w:rsidR="00CA0264" w:rsidRPr="00B96443">
          <w:rPr>
            <w:noProof/>
            <w:webHidden/>
          </w:rPr>
        </w:r>
        <w:r w:rsidR="00CA0264" w:rsidRPr="00B96443">
          <w:rPr>
            <w:noProof/>
            <w:webHidden/>
          </w:rPr>
          <w:fldChar w:fldCharType="separate"/>
        </w:r>
        <w:r w:rsidR="00604BCA">
          <w:rPr>
            <w:noProof/>
            <w:webHidden/>
          </w:rPr>
          <w:t>1</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74" w:history="1">
        <w:r w:rsidR="00CA0264" w:rsidRPr="00B96443">
          <w:rPr>
            <w:rStyle w:val="Hyperlink"/>
            <w:noProof/>
          </w:rPr>
          <w:t>1.2.</w:t>
        </w:r>
        <w:r w:rsidR="00CA0264" w:rsidRPr="00B96443">
          <w:rPr>
            <w:noProof/>
            <w:lang w:eastAsia="en-AU"/>
          </w:rPr>
          <w:tab/>
        </w:r>
        <w:r w:rsidR="00CA0264" w:rsidRPr="00B96443">
          <w:rPr>
            <w:rStyle w:val="Hyperlink"/>
            <w:noProof/>
          </w:rPr>
          <w:t>Program Information</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_Toc430960474 \h </w:instrText>
        </w:r>
        <w:r w:rsidR="00CA0264" w:rsidRPr="00B96443">
          <w:rPr>
            <w:noProof/>
            <w:webHidden/>
          </w:rPr>
        </w:r>
        <w:r w:rsidR="00CA0264" w:rsidRPr="00B96443">
          <w:rPr>
            <w:noProof/>
            <w:webHidden/>
          </w:rPr>
          <w:fldChar w:fldCharType="separate"/>
        </w:r>
        <w:r w:rsidR="00604BCA">
          <w:rPr>
            <w:noProof/>
            <w:webHidden/>
          </w:rPr>
          <w:t>1</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75" w:history="1">
        <w:r w:rsidR="00CA0264" w:rsidRPr="00B96443">
          <w:rPr>
            <w:rStyle w:val="Hyperlink"/>
            <w:noProof/>
          </w:rPr>
          <w:t>1.3.</w:t>
        </w:r>
        <w:r w:rsidR="00CA0264" w:rsidRPr="00B96443">
          <w:rPr>
            <w:noProof/>
            <w:lang w:eastAsia="en-AU"/>
          </w:rPr>
          <w:tab/>
        </w:r>
        <w:r w:rsidR="00CA0264" w:rsidRPr="00B96443">
          <w:rPr>
            <w:rStyle w:val="Hyperlink"/>
            <w:noProof/>
          </w:rPr>
          <w:t>Application Dates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_Toc430960475 \h </w:instrText>
        </w:r>
        <w:r w:rsidR="00CA0264" w:rsidRPr="00B96443">
          <w:rPr>
            <w:noProof/>
            <w:webHidden/>
          </w:rPr>
        </w:r>
        <w:r w:rsidR="00CA0264" w:rsidRPr="00B96443">
          <w:rPr>
            <w:noProof/>
            <w:webHidden/>
          </w:rPr>
          <w:fldChar w:fldCharType="separate"/>
        </w:r>
        <w:r w:rsidR="00604BCA">
          <w:rPr>
            <w:noProof/>
            <w:webHidden/>
          </w:rPr>
          <w:t>1</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76" w:history="1">
        <w:r w:rsidR="00CA0264" w:rsidRPr="00B96443">
          <w:rPr>
            <w:rStyle w:val="Hyperlink"/>
            <w:noProof/>
          </w:rPr>
          <w:t>1.4.</w:t>
        </w:r>
        <w:r w:rsidR="00CA0264" w:rsidRPr="00B96443">
          <w:rPr>
            <w:noProof/>
            <w:lang w:eastAsia="en-AU"/>
          </w:rPr>
          <w:tab/>
        </w:r>
        <w:r w:rsidR="00CA0264" w:rsidRPr="00B96443">
          <w:rPr>
            <w:rStyle w:val="Hyperlink"/>
            <w:noProof/>
          </w:rPr>
          <w:t>Primary Objective</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_Toc430960476 \h </w:instrText>
        </w:r>
        <w:r w:rsidR="00CA0264" w:rsidRPr="00B96443">
          <w:rPr>
            <w:noProof/>
            <w:webHidden/>
          </w:rPr>
        </w:r>
        <w:r w:rsidR="00CA0264" w:rsidRPr="00B96443">
          <w:rPr>
            <w:noProof/>
            <w:webHidden/>
          </w:rPr>
          <w:fldChar w:fldCharType="separate"/>
        </w:r>
        <w:r w:rsidR="00604BCA">
          <w:rPr>
            <w:noProof/>
            <w:webHidden/>
          </w:rPr>
          <w:t>1</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77" w:history="1">
        <w:r w:rsidR="00CA0264" w:rsidRPr="00B96443">
          <w:rPr>
            <w:rStyle w:val="Hyperlink"/>
            <w:noProof/>
          </w:rPr>
          <w:t>1.5.</w:t>
        </w:r>
        <w:r w:rsidR="00CA0264" w:rsidRPr="00B96443">
          <w:rPr>
            <w:noProof/>
            <w:lang w:eastAsia="en-AU"/>
          </w:rPr>
          <w:tab/>
        </w:r>
        <w:r w:rsidR="00CA0264" w:rsidRPr="00B96443">
          <w:rPr>
            <w:rStyle w:val="Hyperlink"/>
            <w:noProof/>
          </w:rPr>
          <w:t>Outcomes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_Toc430960477 \h </w:instrText>
        </w:r>
        <w:r w:rsidR="00CA0264" w:rsidRPr="00B96443">
          <w:rPr>
            <w:noProof/>
            <w:webHidden/>
          </w:rPr>
        </w:r>
        <w:r w:rsidR="00CA0264" w:rsidRPr="00B96443">
          <w:rPr>
            <w:noProof/>
            <w:webHidden/>
          </w:rPr>
          <w:fldChar w:fldCharType="separate"/>
        </w:r>
        <w:r w:rsidR="00604BCA">
          <w:rPr>
            <w:noProof/>
            <w:webHidden/>
          </w:rPr>
          <w:t>1</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78" w:history="1">
        <w:r w:rsidR="00CA0264" w:rsidRPr="00B96443">
          <w:rPr>
            <w:rStyle w:val="Hyperlink"/>
            <w:noProof/>
          </w:rPr>
          <w:t>1.6.</w:t>
        </w:r>
        <w:r w:rsidR="00CA0264" w:rsidRPr="00B96443">
          <w:rPr>
            <w:noProof/>
            <w:lang w:eastAsia="en-AU"/>
          </w:rPr>
          <w:tab/>
        </w:r>
        <w:r w:rsidR="00CA0264" w:rsidRPr="00B96443">
          <w:rPr>
            <w:rStyle w:val="Hyperlink"/>
            <w:noProof/>
          </w:rPr>
          <w:t>Types of Grants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_Toc430960478 \h </w:instrText>
        </w:r>
        <w:r w:rsidR="00CA0264" w:rsidRPr="00B96443">
          <w:rPr>
            <w:noProof/>
            <w:webHidden/>
          </w:rPr>
        </w:r>
        <w:r w:rsidR="00CA0264" w:rsidRPr="00B96443">
          <w:rPr>
            <w:noProof/>
            <w:webHidden/>
          </w:rPr>
          <w:fldChar w:fldCharType="separate"/>
        </w:r>
        <w:r w:rsidR="00604BCA">
          <w:rPr>
            <w:noProof/>
            <w:webHidden/>
          </w:rPr>
          <w:t>2</w:t>
        </w:r>
        <w:r w:rsidR="00CA0264" w:rsidRPr="00B96443">
          <w:rPr>
            <w:noProof/>
            <w:webHidden/>
          </w:rPr>
          <w:fldChar w:fldCharType="end"/>
        </w:r>
      </w:hyperlink>
    </w:p>
    <w:p w:rsidR="00CA0264" w:rsidRDefault="00D50A66" w:rsidP="00CA0264">
      <w:pPr>
        <w:pStyle w:val="TOC1"/>
        <w:tabs>
          <w:tab w:val="left" w:pos="440"/>
        </w:tabs>
        <w:rPr>
          <w:b w:val="0"/>
          <w:lang w:eastAsia="en-AU"/>
        </w:rPr>
      </w:pPr>
      <w:hyperlink w:anchor="_Toc430960479" w:history="1">
        <w:r w:rsidR="00CA0264" w:rsidRPr="00924D23">
          <w:rPr>
            <w:rStyle w:val="Hyperlink"/>
          </w:rPr>
          <w:t>2.</w:t>
        </w:r>
        <w:r w:rsidR="00CA0264">
          <w:rPr>
            <w:b w:val="0"/>
            <w:lang w:eastAsia="en-AU"/>
          </w:rPr>
          <w:tab/>
        </w:r>
        <w:r w:rsidR="00CA0264" w:rsidRPr="00924D23">
          <w:rPr>
            <w:rStyle w:val="Hyperlink"/>
          </w:rPr>
          <w:t>Eligibility</w:t>
        </w:r>
        <w:r w:rsidR="00CA0264">
          <w:rPr>
            <w:webHidden/>
          </w:rPr>
          <w:tab/>
        </w:r>
        <w:r w:rsidR="00CA0264">
          <w:rPr>
            <w:webHidden/>
          </w:rPr>
          <w:fldChar w:fldCharType="begin"/>
        </w:r>
        <w:r w:rsidR="00CA0264">
          <w:rPr>
            <w:webHidden/>
          </w:rPr>
          <w:instrText xml:space="preserve"> PAGEREF _Toc430960479 \h </w:instrText>
        </w:r>
        <w:r w:rsidR="00CA0264">
          <w:rPr>
            <w:webHidden/>
          </w:rPr>
        </w:r>
        <w:r w:rsidR="00CA0264">
          <w:rPr>
            <w:webHidden/>
          </w:rPr>
          <w:fldChar w:fldCharType="separate"/>
        </w:r>
        <w:r w:rsidR="00604BCA">
          <w:rPr>
            <w:noProof/>
            <w:webHidden/>
          </w:rPr>
          <w:t>3</w:t>
        </w:r>
        <w:r w:rsidR="00CA0264">
          <w:rPr>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0" w:history="1">
        <w:r w:rsidR="00CA0264" w:rsidRPr="00B96443">
          <w:rPr>
            <w:rStyle w:val="Hyperlink"/>
            <w:noProof/>
          </w:rPr>
          <w:t>2.1.</w:t>
        </w:r>
        <w:r w:rsidR="00CA0264" w:rsidRPr="00B96443">
          <w:rPr>
            <w:noProof/>
            <w:lang w:eastAsia="en-AU"/>
          </w:rPr>
          <w:tab/>
        </w:r>
        <w:r w:rsidR="00CA0264" w:rsidRPr="00B96443">
          <w:rPr>
            <w:rStyle w:val="Hyperlink"/>
            <w:noProof/>
          </w:rPr>
          <w:t>Applicant Eligibility</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_Toc430960480 \h </w:instrText>
        </w:r>
        <w:r w:rsidR="00CA0264" w:rsidRPr="00B96443">
          <w:rPr>
            <w:noProof/>
            <w:webHidden/>
          </w:rPr>
        </w:r>
        <w:r w:rsidR="00CA0264" w:rsidRPr="00B96443">
          <w:rPr>
            <w:noProof/>
            <w:webHidden/>
          </w:rPr>
          <w:fldChar w:fldCharType="separate"/>
        </w:r>
        <w:r w:rsidR="00604BCA">
          <w:rPr>
            <w:noProof/>
            <w:webHidden/>
          </w:rPr>
          <w:t>3</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1" w:history="1">
        <w:r w:rsidR="00CA0264" w:rsidRPr="00B96443">
          <w:rPr>
            <w:rStyle w:val="Hyperlink"/>
            <w:noProof/>
          </w:rPr>
          <w:t>2.2.</w:t>
        </w:r>
        <w:r w:rsidR="00CA0264" w:rsidRPr="00B96443">
          <w:rPr>
            <w:noProof/>
            <w:lang w:eastAsia="en-AU"/>
          </w:rPr>
          <w:tab/>
        </w:r>
        <w:r w:rsidR="00CA0264" w:rsidRPr="00B96443">
          <w:rPr>
            <w:rStyle w:val="Hyperlink"/>
            <w:noProof/>
          </w:rPr>
          <w:t>Eligible Region</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_Toc430960481 \h </w:instrText>
        </w:r>
        <w:r w:rsidR="00CA0264" w:rsidRPr="00B96443">
          <w:rPr>
            <w:noProof/>
            <w:webHidden/>
          </w:rPr>
        </w:r>
        <w:r w:rsidR="00CA0264" w:rsidRPr="00B96443">
          <w:rPr>
            <w:noProof/>
            <w:webHidden/>
          </w:rPr>
          <w:fldChar w:fldCharType="separate"/>
        </w:r>
        <w:r w:rsidR="00604BCA">
          <w:rPr>
            <w:noProof/>
            <w:webHidden/>
          </w:rPr>
          <w:t>3</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2" w:history="1">
        <w:r w:rsidR="00CA0264" w:rsidRPr="00B96443">
          <w:rPr>
            <w:rStyle w:val="Hyperlink"/>
            <w:noProof/>
          </w:rPr>
          <w:t>2.3.</w:t>
        </w:r>
        <w:r w:rsidR="00CA0264" w:rsidRPr="00B96443">
          <w:rPr>
            <w:noProof/>
            <w:lang w:eastAsia="en-AU"/>
          </w:rPr>
          <w:tab/>
        </w:r>
        <w:r w:rsidR="00CA0264" w:rsidRPr="00B96443">
          <w:rPr>
            <w:rStyle w:val="Hyperlink"/>
            <w:noProof/>
          </w:rPr>
          <w:t>Eligible Activities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_Toc430960482 \h </w:instrText>
        </w:r>
        <w:r w:rsidR="00CA0264" w:rsidRPr="00B96443">
          <w:rPr>
            <w:noProof/>
            <w:webHidden/>
          </w:rPr>
        </w:r>
        <w:r w:rsidR="00CA0264" w:rsidRPr="00B96443">
          <w:rPr>
            <w:noProof/>
            <w:webHidden/>
          </w:rPr>
          <w:fldChar w:fldCharType="separate"/>
        </w:r>
        <w:r w:rsidR="00604BCA">
          <w:rPr>
            <w:noProof/>
            <w:webHidden/>
          </w:rPr>
          <w:t>3</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3" w:history="1">
        <w:r w:rsidR="00CA0264" w:rsidRPr="00B96443">
          <w:rPr>
            <w:rStyle w:val="Hyperlink"/>
            <w:noProof/>
          </w:rPr>
          <w:t>2.4.</w:t>
        </w:r>
        <w:r w:rsidR="00CA0264" w:rsidRPr="00B96443">
          <w:rPr>
            <w:noProof/>
            <w:lang w:eastAsia="en-AU"/>
          </w:rPr>
          <w:tab/>
        </w:r>
        <w:r w:rsidR="00CA0264" w:rsidRPr="00B96443">
          <w:rPr>
            <w:rStyle w:val="Hyperlink"/>
            <w:noProof/>
          </w:rPr>
          <w:t>Eligible Items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_Toc430960483 \h </w:instrText>
        </w:r>
        <w:r w:rsidR="00CA0264" w:rsidRPr="00B96443">
          <w:rPr>
            <w:noProof/>
            <w:webHidden/>
          </w:rPr>
        </w:r>
        <w:r w:rsidR="00CA0264" w:rsidRPr="00B96443">
          <w:rPr>
            <w:noProof/>
            <w:webHidden/>
          </w:rPr>
          <w:fldChar w:fldCharType="separate"/>
        </w:r>
        <w:r w:rsidR="00604BCA">
          <w:rPr>
            <w:noProof/>
            <w:webHidden/>
          </w:rPr>
          <w:t>3</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4" w:history="1">
        <w:r w:rsidR="00CA0264" w:rsidRPr="00B96443">
          <w:rPr>
            <w:rStyle w:val="Hyperlink"/>
            <w:noProof/>
          </w:rPr>
          <w:t>2.5.</w:t>
        </w:r>
        <w:r w:rsidR="00CA0264" w:rsidRPr="00B96443">
          <w:rPr>
            <w:noProof/>
            <w:lang w:eastAsia="en-AU"/>
          </w:rPr>
          <w:tab/>
        </w:r>
        <w:r w:rsidR="00CA0264" w:rsidRPr="00B96443">
          <w:rPr>
            <w:rStyle w:val="Hyperlink"/>
            <w:noProof/>
          </w:rPr>
          <w:t>Ineligible Activities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_Toc430960484 \h </w:instrText>
        </w:r>
        <w:r w:rsidR="00CA0264" w:rsidRPr="00B96443">
          <w:rPr>
            <w:noProof/>
            <w:webHidden/>
          </w:rPr>
        </w:r>
        <w:r w:rsidR="00CA0264" w:rsidRPr="00B96443">
          <w:rPr>
            <w:noProof/>
            <w:webHidden/>
          </w:rPr>
          <w:fldChar w:fldCharType="separate"/>
        </w:r>
        <w:r w:rsidR="00604BCA">
          <w:rPr>
            <w:noProof/>
            <w:webHidden/>
          </w:rPr>
          <w:t>3</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5" w:history="1">
        <w:r w:rsidR="00CA0264" w:rsidRPr="00B96443">
          <w:rPr>
            <w:rStyle w:val="Hyperlink"/>
            <w:noProof/>
          </w:rPr>
          <w:t>2.6.</w:t>
        </w:r>
        <w:r w:rsidR="00CA0264" w:rsidRPr="00B96443">
          <w:rPr>
            <w:noProof/>
            <w:lang w:eastAsia="en-AU"/>
          </w:rPr>
          <w:tab/>
        </w:r>
        <w:r w:rsidR="00CA0264" w:rsidRPr="00B96443">
          <w:rPr>
            <w:rStyle w:val="Hyperlink"/>
            <w:noProof/>
          </w:rPr>
          <w:t>Activity Provider Eligibility</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_Toc430960485 \h </w:instrText>
        </w:r>
        <w:r w:rsidR="00CA0264" w:rsidRPr="00B96443">
          <w:rPr>
            <w:noProof/>
            <w:webHidden/>
          </w:rPr>
        </w:r>
        <w:r w:rsidR="00CA0264" w:rsidRPr="00B96443">
          <w:rPr>
            <w:noProof/>
            <w:webHidden/>
          </w:rPr>
          <w:fldChar w:fldCharType="separate"/>
        </w:r>
        <w:r w:rsidR="00604BCA">
          <w:rPr>
            <w:noProof/>
            <w:webHidden/>
          </w:rPr>
          <w:t>4</w:t>
        </w:r>
        <w:r w:rsidR="00CA0264" w:rsidRPr="00B96443">
          <w:rPr>
            <w:noProof/>
            <w:webHidden/>
          </w:rPr>
          <w:fldChar w:fldCharType="end"/>
        </w:r>
      </w:hyperlink>
    </w:p>
    <w:p w:rsidR="00CA0264" w:rsidRDefault="00D50A66" w:rsidP="00CA0264">
      <w:pPr>
        <w:pStyle w:val="TOC1"/>
        <w:tabs>
          <w:tab w:val="left" w:pos="440"/>
        </w:tabs>
        <w:rPr>
          <w:b w:val="0"/>
          <w:lang w:eastAsia="en-AU"/>
        </w:rPr>
      </w:pPr>
      <w:hyperlink w:anchor="_Toc430960486" w:history="1">
        <w:r w:rsidR="00CA0264" w:rsidRPr="00924D23">
          <w:rPr>
            <w:rStyle w:val="Hyperlink"/>
          </w:rPr>
          <w:t>3.</w:t>
        </w:r>
        <w:r w:rsidR="00CA0264">
          <w:rPr>
            <w:b w:val="0"/>
            <w:lang w:eastAsia="en-AU"/>
          </w:rPr>
          <w:tab/>
        </w:r>
        <w:r w:rsidR="00CA0264" w:rsidRPr="00924D23">
          <w:rPr>
            <w:rStyle w:val="Hyperlink"/>
          </w:rPr>
          <w:t>Application Process</w:t>
        </w:r>
        <w:r w:rsidR="00CA0264">
          <w:rPr>
            <w:webHidden/>
          </w:rPr>
          <w:tab/>
        </w:r>
        <w:r w:rsidR="00CA0264">
          <w:rPr>
            <w:webHidden/>
          </w:rPr>
          <w:fldChar w:fldCharType="begin"/>
        </w:r>
        <w:r w:rsidR="00CA0264">
          <w:rPr>
            <w:webHidden/>
          </w:rPr>
          <w:instrText xml:space="preserve"> PAGEREF _Toc430960486 \h </w:instrText>
        </w:r>
        <w:r w:rsidR="00CA0264">
          <w:rPr>
            <w:webHidden/>
          </w:rPr>
        </w:r>
        <w:r w:rsidR="00CA0264">
          <w:rPr>
            <w:webHidden/>
          </w:rPr>
          <w:fldChar w:fldCharType="separate"/>
        </w:r>
        <w:r w:rsidR="00604BCA">
          <w:rPr>
            <w:noProof/>
            <w:webHidden/>
          </w:rPr>
          <w:t>5</w:t>
        </w:r>
        <w:r w:rsidR="00CA0264">
          <w:rPr>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7" w:history="1">
        <w:r w:rsidR="00CA0264" w:rsidRPr="00B96443">
          <w:rPr>
            <w:rStyle w:val="Hyperlink"/>
            <w:noProof/>
            <w:lang w:eastAsia="en-AU"/>
          </w:rPr>
          <w:t>3.1.</w:t>
        </w:r>
        <w:r w:rsidR="00CA0264" w:rsidRPr="00B96443">
          <w:rPr>
            <w:noProof/>
            <w:lang w:eastAsia="en-AU"/>
          </w:rPr>
          <w:tab/>
        </w:r>
        <w:r w:rsidR="00CA0264" w:rsidRPr="00B96443">
          <w:rPr>
            <w:rStyle w:val="Hyperlink"/>
            <w:noProof/>
            <w:lang w:eastAsia="en-AU"/>
          </w:rPr>
          <w:t>Compliance Criteria</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_Toc430960487 \h </w:instrText>
        </w:r>
        <w:r w:rsidR="00CA0264" w:rsidRPr="00B96443">
          <w:rPr>
            <w:noProof/>
            <w:webHidden/>
          </w:rPr>
        </w:r>
        <w:r w:rsidR="00CA0264" w:rsidRPr="00B96443">
          <w:rPr>
            <w:noProof/>
            <w:webHidden/>
          </w:rPr>
          <w:fldChar w:fldCharType="separate"/>
        </w:r>
        <w:r w:rsidR="00604BCA">
          <w:rPr>
            <w:noProof/>
            <w:webHidden/>
          </w:rPr>
          <w:t>5</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8" w:history="1">
        <w:r w:rsidR="00CA0264" w:rsidRPr="00B96443">
          <w:rPr>
            <w:rStyle w:val="Hyperlink"/>
            <w:noProof/>
          </w:rPr>
          <w:t>3.2.</w:t>
        </w:r>
        <w:r w:rsidR="00CA0264" w:rsidRPr="00B96443">
          <w:rPr>
            <w:noProof/>
            <w:lang w:eastAsia="en-AU"/>
          </w:rPr>
          <w:tab/>
        </w:r>
        <w:r w:rsidR="00CA0264" w:rsidRPr="00B96443">
          <w:rPr>
            <w:rStyle w:val="Hyperlink"/>
            <w:noProof/>
          </w:rPr>
          <w:t>Payment and Acquittal</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_Toc430960488 \h </w:instrText>
        </w:r>
        <w:r w:rsidR="00CA0264" w:rsidRPr="00B96443">
          <w:rPr>
            <w:noProof/>
            <w:webHidden/>
          </w:rPr>
        </w:r>
        <w:r w:rsidR="00CA0264" w:rsidRPr="00B96443">
          <w:rPr>
            <w:noProof/>
            <w:webHidden/>
          </w:rPr>
          <w:fldChar w:fldCharType="separate"/>
        </w:r>
        <w:r w:rsidR="00604BCA">
          <w:rPr>
            <w:noProof/>
            <w:webHidden/>
          </w:rPr>
          <w:t>5</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89" w:history="1">
        <w:r w:rsidR="00CA0264" w:rsidRPr="00B96443">
          <w:rPr>
            <w:rStyle w:val="Hyperlink"/>
            <w:noProof/>
          </w:rPr>
          <w:t>3.3.</w:t>
        </w:r>
        <w:r w:rsidR="00CA0264" w:rsidRPr="00B96443">
          <w:rPr>
            <w:noProof/>
            <w:lang w:eastAsia="en-AU"/>
          </w:rPr>
          <w:tab/>
        </w:r>
        <w:r w:rsidR="00CA0264" w:rsidRPr="00B96443">
          <w:rPr>
            <w:rStyle w:val="Hyperlink"/>
            <w:noProof/>
          </w:rPr>
          <w:t>Appeals</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_Toc430960489 \h </w:instrText>
        </w:r>
        <w:r w:rsidR="00CA0264" w:rsidRPr="00B96443">
          <w:rPr>
            <w:noProof/>
            <w:webHidden/>
          </w:rPr>
        </w:r>
        <w:r w:rsidR="00CA0264" w:rsidRPr="00B96443">
          <w:rPr>
            <w:noProof/>
            <w:webHidden/>
          </w:rPr>
          <w:fldChar w:fldCharType="separate"/>
        </w:r>
        <w:r w:rsidR="00604BCA">
          <w:rPr>
            <w:noProof/>
            <w:webHidden/>
          </w:rPr>
          <w:t>5</w:t>
        </w:r>
        <w:r w:rsidR="00CA0264" w:rsidRPr="00B96443">
          <w:rPr>
            <w:noProof/>
            <w:webHidden/>
          </w:rPr>
          <w:fldChar w:fldCharType="end"/>
        </w:r>
      </w:hyperlink>
    </w:p>
    <w:p w:rsidR="00CA0264" w:rsidRPr="00B96443" w:rsidRDefault="00D50A66" w:rsidP="00CA0264">
      <w:pPr>
        <w:pStyle w:val="TOC2"/>
        <w:tabs>
          <w:tab w:val="left" w:pos="880"/>
          <w:tab w:val="right" w:leader="dot" w:pos="9016"/>
        </w:tabs>
        <w:rPr>
          <w:noProof/>
          <w:lang w:eastAsia="en-AU"/>
        </w:rPr>
      </w:pPr>
      <w:hyperlink w:anchor="_Toc430960490" w:history="1">
        <w:r w:rsidR="00CA0264" w:rsidRPr="00B96443">
          <w:rPr>
            <w:rStyle w:val="Hyperlink"/>
            <w:noProof/>
          </w:rPr>
          <w:t>3.4.</w:t>
        </w:r>
        <w:r w:rsidR="00CA0264" w:rsidRPr="00B96443">
          <w:rPr>
            <w:noProof/>
            <w:lang w:eastAsia="en-AU"/>
          </w:rPr>
          <w:tab/>
        </w:r>
        <w:r w:rsidR="00CA0264" w:rsidRPr="00B96443">
          <w:rPr>
            <w:rStyle w:val="Hyperlink"/>
            <w:noProof/>
          </w:rPr>
          <w:t>Applicant Feedback</w:t>
        </w:r>
        <w:r w:rsidR="00CA0264" w:rsidRPr="00B96443">
          <w:rPr>
            <w:noProof/>
            <w:webHidden/>
          </w:rPr>
          <w:tab/>
        </w:r>
        <w:r w:rsidR="00CA0264" w:rsidRPr="00B96443">
          <w:rPr>
            <w:noProof/>
            <w:webHidden/>
          </w:rPr>
          <w:fldChar w:fldCharType="begin"/>
        </w:r>
        <w:r w:rsidR="00CA0264" w:rsidRPr="00B96443">
          <w:rPr>
            <w:noProof/>
            <w:webHidden/>
          </w:rPr>
          <w:instrText xml:space="preserve"> PAGEREF _Toc430960490 \h </w:instrText>
        </w:r>
        <w:r w:rsidR="00CA0264" w:rsidRPr="00B96443">
          <w:rPr>
            <w:noProof/>
            <w:webHidden/>
          </w:rPr>
        </w:r>
        <w:r w:rsidR="00CA0264" w:rsidRPr="00B96443">
          <w:rPr>
            <w:noProof/>
            <w:webHidden/>
          </w:rPr>
          <w:fldChar w:fldCharType="separate"/>
        </w:r>
        <w:r w:rsidR="00604BCA">
          <w:rPr>
            <w:b w:val="0"/>
            <w:bCs w:val="0"/>
            <w:noProof/>
            <w:webHidden/>
            <w:lang w:val="en-US"/>
          </w:rPr>
          <w:t>Error! Bookmark not defined.</w:t>
        </w:r>
        <w:r w:rsidR="00CA0264" w:rsidRPr="00B96443">
          <w:rPr>
            <w:noProof/>
            <w:webHidden/>
          </w:rPr>
          <w:fldChar w:fldCharType="end"/>
        </w:r>
      </w:hyperlink>
    </w:p>
    <w:p w:rsidR="00CA0264" w:rsidRPr="00060C08" w:rsidRDefault="00CA0264" w:rsidP="00CA0264">
      <w:r w:rsidRPr="00060C08">
        <w:rPr>
          <w:rFonts w:ascii="Cambria" w:hAnsi="Cambria"/>
          <w:sz w:val="24"/>
          <w:szCs w:val="24"/>
        </w:rPr>
        <w:fldChar w:fldCharType="end"/>
      </w:r>
    </w:p>
    <w:p w:rsidR="00CA0264" w:rsidRDefault="00CA0264" w:rsidP="00CA0264">
      <w:pPr>
        <w:pStyle w:val="Title"/>
        <w:jc w:val="left"/>
        <w:sectPr w:rsidR="00CA0264" w:rsidSect="00F65B23">
          <w:pgSz w:w="11906" w:h="16838"/>
          <w:pgMar w:top="1418" w:right="1418" w:bottom="1418" w:left="1418" w:header="709" w:footer="709" w:gutter="0"/>
          <w:pgNumType w:fmt="lowerRoman" w:start="1"/>
          <w:cols w:space="708"/>
          <w:docGrid w:linePitch="360"/>
        </w:sectPr>
      </w:pPr>
    </w:p>
    <w:p w:rsidR="00CA0264" w:rsidRPr="00B96443" w:rsidRDefault="00CA0264" w:rsidP="00CA0264">
      <w:pPr>
        <w:pStyle w:val="Title"/>
        <w:numPr>
          <w:ilvl w:val="0"/>
          <w:numId w:val="17"/>
        </w:numPr>
        <w:spacing w:after="60"/>
        <w:ind w:left="714" w:hanging="714"/>
        <w:jc w:val="left"/>
        <w:outlineLvl w:val="0"/>
      </w:pPr>
      <w:bookmarkStart w:id="57" w:name="_Toc430960472"/>
      <w:r w:rsidRPr="00B96443">
        <w:lastRenderedPageBreak/>
        <w:t>About the Program</w:t>
      </w:r>
      <w:bookmarkEnd w:id="57"/>
    </w:p>
    <w:p w:rsidR="00CA0264" w:rsidRPr="009C6B5E" w:rsidRDefault="00CA0264" w:rsidP="00CA0264">
      <w:pPr>
        <w:pStyle w:val="Subtitle"/>
        <w:numPr>
          <w:ilvl w:val="0"/>
          <w:numId w:val="9"/>
        </w:numPr>
        <w:spacing w:before="60" w:after="0"/>
        <w:ind w:left="357" w:hanging="357"/>
        <w:jc w:val="left"/>
        <w:rPr>
          <w:b/>
          <w:color w:val="0070C0"/>
          <w:sz w:val="26"/>
          <w:szCs w:val="26"/>
        </w:rPr>
      </w:pPr>
      <w:bookmarkStart w:id="58" w:name="_Toc430960473"/>
      <w:r w:rsidRPr="009C6B5E">
        <w:rPr>
          <w:b/>
          <w:color w:val="0070C0"/>
          <w:sz w:val="26"/>
          <w:szCs w:val="26"/>
        </w:rPr>
        <w:t>Preamble</w:t>
      </w:r>
      <w:bookmarkEnd w:id="58"/>
    </w:p>
    <w:p w:rsidR="00CA0264" w:rsidRDefault="00CA0264" w:rsidP="00CA0264">
      <w:pPr>
        <w:spacing w:after="60"/>
      </w:pPr>
      <w:r>
        <w:t>Funding for the Indigenous Sports Grants Program (ISGP) is</w:t>
      </w:r>
      <w:r w:rsidRPr="00871928">
        <w:t xml:space="preserve"> </w:t>
      </w:r>
      <w:r>
        <w:t xml:space="preserve">provided to the ACT Government through </w:t>
      </w:r>
      <w:r w:rsidRPr="00871928">
        <w:t>the Department of</w:t>
      </w:r>
      <w:r>
        <w:t xml:space="preserve"> the Prime Minister and Cabinet’s (DPM&amp;C) </w:t>
      </w:r>
      <w:r w:rsidRPr="00871928">
        <w:t>Indigenous Advancement Strategy</w:t>
      </w:r>
      <w:r>
        <w:t xml:space="preserve"> (IAS)</w:t>
      </w:r>
      <w:r w:rsidRPr="00871928">
        <w:t>.</w:t>
      </w:r>
    </w:p>
    <w:p w:rsidR="00CA0264" w:rsidRDefault="00CA0264" w:rsidP="00CA0264">
      <w:pPr>
        <w:spacing w:after="60"/>
        <w:rPr>
          <w:rFonts w:cs="Arial"/>
        </w:rPr>
      </w:pPr>
      <w:r w:rsidRPr="00676C21">
        <w:rPr>
          <w:rFonts w:cs="Arial"/>
        </w:rPr>
        <w:t xml:space="preserve">The ISGP </w:t>
      </w:r>
      <w:r>
        <w:rPr>
          <w:rFonts w:cs="Arial"/>
        </w:rPr>
        <w:t>supports the IAS’ Safety and Wellbeing Programme by providing assistance to</w:t>
      </w:r>
      <w:r w:rsidRPr="00676C21">
        <w:rPr>
          <w:rFonts w:cs="Arial"/>
        </w:rPr>
        <w:t xml:space="preserve"> Indigenous Australians to enjoy similar levels of physical, emotional and social wellbeing enjoyed by other Australians by fostering the ability of Aboriginal and Torres Strait Islander peoples to engage in education, employment and other opportunities.</w:t>
      </w:r>
    </w:p>
    <w:p w:rsidR="00CA0264" w:rsidRDefault="00CA0264" w:rsidP="00CA0264">
      <w:pPr>
        <w:spacing w:before="15" w:after="60"/>
      </w:pPr>
      <w:r>
        <w:t>The ISGP is administered by Active Canberra, ACT Government.</w:t>
      </w:r>
    </w:p>
    <w:p w:rsidR="00CA0264" w:rsidRDefault="00CA0264" w:rsidP="00CA0264">
      <w:pPr>
        <w:spacing w:after="60"/>
      </w:pPr>
      <w:r w:rsidRPr="00EB683C">
        <w:t xml:space="preserve">The funding provided through the ISGP is limited and as such, all applications will </w:t>
      </w:r>
      <w:r>
        <w:t xml:space="preserve">need to adhere </w:t>
      </w:r>
      <w:r w:rsidRPr="00EB683C">
        <w:t xml:space="preserve">strictly </w:t>
      </w:r>
      <w:r>
        <w:t>to</w:t>
      </w:r>
      <w:r w:rsidRPr="00EB683C">
        <w:t xml:space="preserve"> the </w:t>
      </w:r>
      <w:r>
        <w:t xml:space="preserve">compliance </w:t>
      </w:r>
      <w:r w:rsidRPr="00EB683C">
        <w:t>criteria. Funding will continue to be available</w:t>
      </w:r>
      <w:r w:rsidRPr="00871928">
        <w:t xml:space="preserve"> until exhausted. It is possible that not all requests for assistance will be approved, </w:t>
      </w:r>
      <w:r>
        <w:t>therefore</w:t>
      </w:r>
      <w:r w:rsidRPr="00871928">
        <w:t xml:space="preserve"> funding should not be deemed automatic or anticipated.</w:t>
      </w:r>
    </w:p>
    <w:p w:rsidR="00CA0264" w:rsidRPr="009C6B5E" w:rsidRDefault="00CA0264" w:rsidP="00CA0264">
      <w:pPr>
        <w:pStyle w:val="Subtitle"/>
        <w:numPr>
          <w:ilvl w:val="0"/>
          <w:numId w:val="9"/>
        </w:numPr>
        <w:spacing w:before="60" w:after="0"/>
        <w:ind w:left="357" w:hanging="357"/>
        <w:jc w:val="left"/>
        <w:rPr>
          <w:b/>
          <w:color w:val="0070C0"/>
          <w:sz w:val="26"/>
          <w:szCs w:val="26"/>
        </w:rPr>
      </w:pPr>
      <w:bookmarkStart w:id="59" w:name="_Toc430960474"/>
      <w:r w:rsidRPr="009C6B5E">
        <w:rPr>
          <w:b/>
          <w:color w:val="0070C0"/>
          <w:sz w:val="26"/>
          <w:szCs w:val="26"/>
        </w:rPr>
        <w:t>Program Information</w:t>
      </w:r>
      <w:bookmarkEnd w:id="59"/>
    </w:p>
    <w:p w:rsidR="00CA0264" w:rsidRDefault="00CA0264" w:rsidP="00CA0264">
      <w:pPr>
        <w:spacing w:before="15" w:after="60"/>
        <w:rPr>
          <w:rFonts w:cs="Arial"/>
          <w:color w:val="000000"/>
          <w:lang w:val="en" w:eastAsia="en-AU"/>
        </w:rPr>
      </w:pPr>
      <w:r w:rsidRPr="00D33D06">
        <w:rPr>
          <w:rFonts w:cs="Arial"/>
          <w:color w:val="000000"/>
          <w:lang w:val="en" w:eastAsia="en-AU"/>
        </w:rPr>
        <w:t xml:space="preserve">The ISGP is a grants program for eligible individuals seeking </w:t>
      </w:r>
      <w:r>
        <w:rPr>
          <w:rFonts w:cs="Arial"/>
          <w:color w:val="000000"/>
          <w:lang w:val="en" w:eastAsia="en-AU"/>
        </w:rPr>
        <w:t>support for</w:t>
      </w:r>
      <w:r w:rsidRPr="00D33D06">
        <w:rPr>
          <w:rFonts w:cs="Arial"/>
          <w:color w:val="000000"/>
          <w:lang w:val="en" w:eastAsia="en-AU"/>
        </w:rPr>
        <w:t xml:space="preserve"> their participation in sport and </w:t>
      </w:r>
      <w:r>
        <w:rPr>
          <w:rFonts w:cs="Arial"/>
          <w:color w:val="000000"/>
          <w:lang w:val="en" w:eastAsia="en-AU"/>
        </w:rPr>
        <w:t xml:space="preserve">active </w:t>
      </w:r>
      <w:r w:rsidRPr="00D33D06">
        <w:rPr>
          <w:rFonts w:cs="Arial"/>
          <w:color w:val="000000"/>
          <w:lang w:val="en" w:eastAsia="en-AU"/>
        </w:rPr>
        <w:t>recreation activities.</w:t>
      </w:r>
      <w:r>
        <w:rPr>
          <w:rFonts w:cs="Arial"/>
          <w:color w:val="000000"/>
          <w:lang w:val="en" w:eastAsia="en-AU"/>
        </w:rPr>
        <w:t xml:space="preserve"> While supporting individual participation costs, funding under the ISGP is provided to sport and active recreation providers in either of </w:t>
      </w:r>
      <w:r w:rsidRPr="00F66E04">
        <w:rPr>
          <w:rFonts w:cs="Arial"/>
          <w:color w:val="000000"/>
          <w:u w:val="single"/>
          <w:lang w:val="en" w:eastAsia="en-AU"/>
        </w:rPr>
        <w:t>two</w:t>
      </w:r>
      <w:r>
        <w:rPr>
          <w:rFonts w:cs="Arial"/>
          <w:color w:val="000000"/>
          <w:lang w:val="en" w:eastAsia="en-AU"/>
        </w:rPr>
        <w:t xml:space="preserve"> scenarios:</w:t>
      </w:r>
    </w:p>
    <w:p w:rsidR="00CA0264" w:rsidRDefault="00CA0264" w:rsidP="00CA0264">
      <w:pPr>
        <w:numPr>
          <w:ilvl w:val="0"/>
          <w:numId w:val="19"/>
        </w:numPr>
        <w:spacing w:before="15" w:after="60"/>
        <w:rPr>
          <w:rFonts w:cs="Arial"/>
          <w:color w:val="000000"/>
          <w:lang w:val="en" w:eastAsia="en-AU"/>
        </w:rPr>
      </w:pPr>
      <w:r>
        <w:rPr>
          <w:rFonts w:cs="Arial"/>
          <w:color w:val="000000"/>
          <w:lang w:val="en" w:eastAsia="en-AU"/>
        </w:rPr>
        <w:t>Provision of a pool of funds to a provider to support the expected or potential  participation of people from the local Indigenous community; or</w:t>
      </w:r>
    </w:p>
    <w:p w:rsidR="00CA0264" w:rsidRDefault="00CA0264" w:rsidP="00CA0264">
      <w:pPr>
        <w:numPr>
          <w:ilvl w:val="0"/>
          <w:numId w:val="19"/>
        </w:numPr>
        <w:spacing w:before="15" w:after="60"/>
        <w:rPr>
          <w:rFonts w:cs="Arial"/>
          <w:color w:val="000000"/>
          <w:lang w:val="en" w:eastAsia="en-AU"/>
        </w:rPr>
      </w:pPr>
      <w:r>
        <w:rPr>
          <w:rFonts w:cs="Arial"/>
          <w:color w:val="000000"/>
          <w:lang w:val="en" w:eastAsia="en-AU"/>
        </w:rPr>
        <w:t xml:space="preserve">Funding to a provider to support the known costs of a specific individual. </w:t>
      </w:r>
    </w:p>
    <w:p w:rsidR="00CA0264" w:rsidRDefault="00CA0264" w:rsidP="00CA0264">
      <w:pPr>
        <w:spacing w:before="15" w:after="60"/>
      </w:pPr>
      <w:r w:rsidRPr="00C0081D">
        <w:rPr>
          <w:b/>
        </w:rPr>
        <w:t xml:space="preserve">Under scenario a), Active Canberra has made payment to </w:t>
      </w:r>
      <w:r w:rsidR="00D50A66">
        <w:rPr>
          <w:b/>
          <w:u w:val="single"/>
        </w:rPr>
        <w:t>nine</w:t>
      </w:r>
      <w:r w:rsidRPr="00C0081D">
        <w:rPr>
          <w:b/>
        </w:rPr>
        <w:t xml:space="preserve"> major sporting organisations to enable them to directly facilitate payment/subsidisation of participation (registration) costs</w:t>
      </w:r>
      <w:r w:rsidR="00D50A66">
        <w:t>.  These nine</w:t>
      </w:r>
      <w:r>
        <w:t xml:space="preserve"> activities, based on pre-existing ISGP data, are:</w:t>
      </w:r>
    </w:p>
    <w:p w:rsidR="00CA0264" w:rsidRDefault="00CA0264" w:rsidP="00CA0264">
      <w:pPr>
        <w:spacing w:before="15" w:after="60"/>
      </w:pPr>
      <w:bookmarkStart w:id="60" w:name="_GoBack"/>
      <w:bookmarkEnd w:id="60"/>
    </w:p>
    <w:p w:rsidR="00CA0264" w:rsidRPr="00142575" w:rsidRDefault="00CA0264" w:rsidP="00CA0264">
      <w:pPr>
        <w:spacing w:before="15" w:after="60"/>
        <w:rPr>
          <w:b/>
        </w:rPr>
      </w:pPr>
      <w:r w:rsidRPr="00142575">
        <w:rPr>
          <w:b/>
        </w:rPr>
        <w:t>Table 1: Providers able to facilitate direct payment/subsidy</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00"/>
      </w:tblGrid>
      <w:tr w:rsidR="00CA0264" w:rsidTr="00925469">
        <w:tc>
          <w:tcPr>
            <w:tcW w:w="4786" w:type="dxa"/>
            <w:shd w:val="clear" w:color="auto" w:fill="auto"/>
          </w:tcPr>
          <w:p w:rsidR="00CA0264" w:rsidRDefault="00CA0264" w:rsidP="00925469">
            <w:pPr>
              <w:spacing w:before="15" w:after="60"/>
            </w:pPr>
            <w:r w:rsidRPr="006C5CA5">
              <w:rPr>
                <w:b/>
              </w:rPr>
              <w:t>RUGBY LEAGUE</w:t>
            </w:r>
            <w:r>
              <w:t>: Canberra Region Rugby League</w:t>
            </w:r>
          </w:p>
        </w:tc>
        <w:tc>
          <w:tcPr>
            <w:tcW w:w="4500" w:type="dxa"/>
            <w:shd w:val="clear" w:color="auto" w:fill="auto"/>
          </w:tcPr>
          <w:p w:rsidR="00CA0264" w:rsidRDefault="00CA0264" w:rsidP="00925469">
            <w:pPr>
              <w:spacing w:before="15" w:after="60"/>
            </w:pPr>
            <w:r>
              <w:t>crrl.com.au</w:t>
            </w:r>
          </w:p>
        </w:tc>
      </w:tr>
      <w:tr w:rsidR="00CA0264" w:rsidTr="00925469">
        <w:tc>
          <w:tcPr>
            <w:tcW w:w="4786" w:type="dxa"/>
            <w:shd w:val="clear" w:color="auto" w:fill="auto"/>
          </w:tcPr>
          <w:p w:rsidR="00CA0264" w:rsidRDefault="00CA0264" w:rsidP="00925469">
            <w:pPr>
              <w:spacing w:before="15" w:after="60"/>
            </w:pPr>
            <w:r w:rsidRPr="006C5CA5">
              <w:rPr>
                <w:b/>
              </w:rPr>
              <w:t>BASKETBALL:</w:t>
            </w:r>
            <w:r>
              <w:t xml:space="preserve"> Basketball ACT</w:t>
            </w:r>
          </w:p>
        </w:tc>
        <w:tc>
          <w:tcPr>
            <w:tcW w:w="4500" w:type="dxa"/>
            <w:shd w:val="clear" w:color="auto" w:fill="auto"/>
          </w:tcPr>
          <w:p w:rsidR="00CA0264" w:rsidRDefault="00CA0264" w:rsidP="00925469">
            <w:pPr>
              <w:spacing w:before="15" w:after="60"/>
            </w:pPr>
            <w:r>
              <w:t>basketballact.com.au</w:t>
            </w:r>
          </w:p>
        </w:tc>
      </w:tr>
      <w:tr w:rsidR="00CA0264" w:rsidTr="00925469">
        <w:tc>
          <w:tcPr>
            <w:tcW w:w="4786" w:type="dxa"/>
            <w:shd w:val="clear" w:color="auto" w:fill="auto"/>
          </w:tcPr>
          <w:p w:rsidR="00CA0264" w:rsidRDefault="00CA0264" w:rsidP="00925469">
            <w:pPr>
              <w:spacing w:before="15" w:after="60"/>
            </w:pPr>
            <w:r w:rsidRPr="006C5CA5">
              <w:rPr>
                <w:b/>
              </w:rPr>
              <w:t>SOFTBALL:</w:t>
            </w:r>
            <w:r>
              <w:t xml:space="preserve"> Softball Canberra</w:t>
            </w:r>
          </w:p>
        </w:tc>
        <w:tc>
          <w:tcPr>
            <w:tcW w:w="4500" w:type="dxa"/>
            <w:shd w:val="clear" w:color="auto" w:fill="auto"/>
          </w:tcPr>
          <w:p w:rsidR="00CA0264" w:rsidRDefault="00CA0264" w:rsidP="00925469">
            <w:pPr>
              <w:spacing w:before="15" w:after="60"/>
            </w:pPr>
            <w:r>
              <w:t>act.softball.org.au</w:t>
            </w:r>
          </w:p>
        </w:tc>
      </w:tr>
      <w:tr w:rsidR="00CA0264" w:rsidTr="00925469">
        <w:tc>
          <w:tcPr>
            <w:tcW w:w="4786" w:type="dxa"/>
            <w:shd w:val="clear" w:color="auto" w:fill="auto"/>
          </w:tcPr>
          <w:p w:rsidR="00CA0264" w:rsidRDefault="00CA0264" w:rsidP="00925469">
            <w:pPr>
              <w:spacing w:before="15" w:after="60"/>
            </w:pPr>
            <w:r w:rsidRPr="006C5CA5">
              <w:rPr>
                <w:b/>
              </w:rPr>
              <w:t>NETBALL:</w:t>
            </w:r>
            <w:r>
              <w:t xml:space="preserve"> Netball ACT</w:t>
            </w:r>
          </w:p>
        </w:tc>
        <w:tc>
          <w:tcPr>
            <w:tcW w:w="4500" w:type="dxa"/>
            <w:shd w:val="clear" w:color="auto" w:fill="auto"/>
          </w:tcPr>
          <w:p w:rsidR="00CA0264" w:rsidRPr="006C5CA5" w:rsidRDefault="00CA0264" w:rsidP="00925469">
            <w:pPr>
              <w:spacing w:before="15" w:after="60"/>
            </w:pPr>
            <w:r w:rsidRPr="006C5CA5">
              <w:rPr>
                <w:rFonts w:cs="Arial"/>
                <w:shd w:val="clear" w:color="auto" w:fill="FFFFFF"/>
              </w:rPr>
              <w:t>act.netball.com.au</w:t>
            </w:r>
          </w:p>
        </w:tc>
      </w:tr>
      <w:tr w:rsidR="00CA0264" w:rsidTr="00925469">
        <w:tc>
          <w:tcPr>
            <w:tcW w:w="4786" w:type="dxa"/>
            <w:shd w:val="clear" w:color="auto" w:fill="auto"/>
          </w:tcPr>
          <w:p w:rsidR="00CA0264" w:rsidRDefault="00CA0264" w:rsidP="00925469">
            <w:pPr>
              <w:spacing w:before="15" w:after="60"/>
            </w:pPr>
            <w:r w:rsidRPr="006C5CA5">
              <w:rPr>
                <w:b/>
              </w:rPr>
              <w:t>FOOTBALL:</w:t>
            </w:r>
            <w:r>
              <w:t xml:space="preserve"> Capital Football</w:t>
            </w:r>
          </w:p>
        </w:tc>
        <w:tc>
          <w:tcPr>
            <w:tcW w:w="4500" w:type="dxa"/>
            <w:shd w:val="clear" w:color="auto" w:fill="auto"/>
          </w:tcPr>
          <w:p w:rsidR="00CA0264" w:rsidRDefault="00CA0264" w:rsidP="00925469">
            <w:pPr>
              <w:spacing w:before="15" w:after="60"/>
            </w:pPr>
            <w:r>
              <w:t>capitalfootball.com.au</w:t>
            </w:r>
          </w:p>
        </w:tc>
      </w:tr>
      <w:tr w:rsidR="00CA0264" w:rsidTr="00925469">
        <w:tc>
          <w:tcPr>
            <w:tcW w:w="4786" w:type="dxa"/>
            <w:shd w:val="clear" w:color="auto" w:fill="auto"/>
          </w:tcPr>
          <w:p w:rsidR="00CA0264" w:rsidRDefault="00CA0264" w:rsidP="00925469">
            <w:pPr>
              <w:spacing w:before="15" w:after="60"/>
            </w:pPr>
            <w:r w:rsidRPr="006C5CA5">
              <w:rPr>
                <w:b/>
              </w:rPr>
              <w:t>RUGBY UNION:</w:t>
            </w:r>
            <w:r>
              <w:t xml:space="preserve"> ACT &amp; Southern NSW Rugby Union</w:t>
            </w:r>
          </w:p>
        </w:tc>
        <w:tc>
          <w:tcPr>
            <w:tcW w:w="4500" w:type="dxa"/>
            <w:shd w:val="clear" w:color="auto" w:fill="auto"/>
          </w:tcPr>
          <w:p w:rsidR="00CA0264" w:rsidRDefault="00CA0264" w:rsidP="00925469">
            <w:pPr>
              <w:spacing w:before="15" w:after="60"/>
            </w:pPr>
            <w:r>
              <w:t>brumbies.com.au</w:t>
            </w:r>
          </w:p>
        </w:tc>
      </w:tr>
      <w:tr w:rsidR="00CA0264" w:rsidTr="00925469">
        <w:tc>
          <w:tcPr>
            <w:tcW w:w="4786" w:type="dxa"/>
            <w:shd w:val="clear" w:color="auto" w:fill="auto"/>
          </w:tcPr>
          <w:p w:rsidR="00CA0264" w:rsidRDefault="00CA0264" w:rsidP="00925469">
            <w:pPr>
              <w:spacing w:before="15" w:after="60"/>
            </w:pPr>
            <w:r w:rsidRPr="006C5CA5">
              <w:rPr>
                <w:b/>
              </w:rPr>
              <w:t>TOUCH:</w:t>
            </w:r>
            <w:r>
              <w:t xml:space="preserve"> Touch ACT</w:t>
            </w:r>
          </w:p>
        </w:tc>
        <w:tc>
          <w:tcPr>
            <w:tcW w:w="4500" w:type="dxa"/>
            <w:shd w:val="clear" w:color="auto" w:fill="auto"/>
          </w:tcPr>
          <w:p w:rsidR="00CA0264" w:rsidRDefault="00CA0264" w:rsidP="00925469">
            <w:pPr>
              <w:spacing w:before="15" w:after="60"/>
            </w:pPr>
            <w:r>
              <w:t>acttouch.com.au</w:t>
            </w:r>
          </w:p>
        </w:tc>
      </w:tr>
      <w:tr w:rsidR="00CA0264" w:rsidTr="00925469">
        <w:tc>
          <w:tcPr>
            <w:tcW w:w="4786" w:type="dxa"/>
            <w:shd w:val="clear" w:color="auto" w:fill="auto"/>
          </w:tcPr>
          <w:p w:rsidR="00CA0264" w:rsidRDefault="00CA0264" w:rsidP="00925469">
            <w:pPr>
              <w:spacing w:before="15" w:after="60"/>
            </w:pPr>
            <w:r w:rsidRPr="006C5CA5">
              <w:rPr>
                <w:b/>
              </w:rPr>
              <w:t>AFL:</w:t>
            </w:r>
            <w:r>
              <w:t xml:space="preserve"> AFL Canberra</w:t>
            </w:r>
          </w:p>
        </w:tc>
        <w:tc>
          <w:tcPr>
            <w:tcW w:w="4500" w:type="dxa"/>
            <w:shd w:val="clear" w:color="auto" w:fill="auto"/>
          </w:tcPr>
          <w:p w:rsidR="00CA0264" w:rsidRDefault="00CA0264" w:rsidP="00925469">
            <w:pPr>
              <w:spacing w:before="15" w:after="60"/>
            </w:pPr>
            <w:r>
              <w:t>aflcanberra.com.au</w:t>
            </w:r>
          </w:p>
        </w:tc>
      </w:tr>
      <w:tr w:rsidR="00CA0264" w:rsidTr="00925469">
        <w:tc>
          <w:tcPr>
            <w:tcW w:w="4786" w:type="dxa"/>
            <w:shd w:val="clear" w:color="auto" w:fill="auto"/>
          </w:tcPr>
          <w:p w:rsidR="00CA0264" w:rsidRDefault="00CA0264" w:rsidP="00925469">
            <w:pPr>
              <w:spacing w:before="15" w:after="60"/>
            </w:pPr>
            <w:r w:rsidRPr="006C5CA5">
              <w:rPr>
                <w:b/>
              </w:rPr>
              <w:t>ATHLETICS:</w:t>
            </w:r>
            <w:r>
              <w:t xml:space="preserve"> ACT Little Athletics</w:t>
            </w:r>
          </w:p>
        </w:tc>
        <w:tc>
          <w:tcPr>
            <w:tcW w:w="4500" w:type="dxa"/>
            <w:shd w:val="clear" w:color="auto" w:fill="auto"/>
          </w:tcPr>
          <w:p w:rsidR="00CA0264" w:rsidRDefault="00CA0264" w:rsidP="00925469">
            <w:pPr>
              <w:spacing w:before="15" w:after="60"/>
            </w:pPr>
            <w:r>
              <w:t>actlaa.org.au</w:t>
            </w:r>
          </w:p>
        </w:tc>
      </w:tr>
    </w:tbl>
    <w:p w:rsidR="00CA0264" w:rsidRPr="00C0081D" w:rsidRDefault="00CA0264" w:rsidP="00CA0264">
      <w:pPr>
        <w:spacing w:before="15" w:after="60"/>
        <w:rPr>
          <w:sz w:val="12"/>
          <w:szCs w:val="12"/>
        </w:rPr>
      </w:pPr>
    </w:p>
    <w:p w:rsidR="00CA0264" w:rsidRPr="00F66E04" w:rsidRDefault="00CA0264" w:rsidP="00CA0264">
      <w:pPr>
        <w:spacing w:before="15" w:after="60"/>
      </w:pPr>
      <w:r w:rsidRPr="00F353D7">
        <w:rPr>
          <w:b/>
        </w:rPr>
        <w:t xml:space="preserve">If you are seeking support (up to $200 per season) for registration costs for participation in an activity run by one of the sports identified in Table 1 (including their affiliates), </w:t>
      </w:r>
      <w:r w:rsidRPr="00F353D7">
        <w:rPr>
          <w:b/>
          <w:u w:val="single"/>
        </w:rPr>
        <w:t>please contact the organisation directly</w:t>
      </w:r>
      <w:r>
        <w:t>. Your application for support through one of these sports will still require compliance (and where necessary evidence, in accord with those eligibility requirements in 2.1 to 2.5.</w:t>
      </w:r>
    </w:p>
    <w:p w:rsidR="00CA0264" w:rsidRDefault="00CA0264" w:rsidP="00CA0264">
      <w:pPr>
        <w:spacing w:before="15" w:after="60"/>
      </w:pPr>
      <w:r>
        <w:t xml:space="preserve">Where you are seeking support for participation in an activity (see 2.3) beyond those listed in </w:t>
      </w:r>
      <w:r>
        <w:br/>
        <w:t xml:space="preserve">Table 1, your application for support will need to be submitted online through the </w:t>
      </w:r>
      <w:proofErr w:type="spellStart"/>
      <w:r>
        <w:t>SmartyGrants</w:t>
      </w:r>
      <w:proofErr w:type="spellEnd"/>
      <w:r>
        <w:t xml:space="preserve"> system.</w:t>
      </w:r>
    </w:p>
    <w:p w:rsidR="00CA0264" w:rsidRPr="002573DE" w:rsidRDefault="00CA0264" w:rsidP="00CA0264">
      <w:pPr>
        <w:pStyle w:val="Subtitle"/>
        <w:numPr>
          <w:ilvl w:val="0"/>
          <w:numId w:val="9"/>
        </w:numPr>
        <w:spacing w:before="60" w:after="0"/>
        <w:ind w:left="357" w:hanging="357"/>
        <w:jc w:val="left"/>
        <w:rPr>
          <w:b/>
          <w:color w:val="0070C0"/>
          <w:sz w:val="26"/>
          <w:szCs w:val="26"/>
        </w:rPr>
      </w:pPr>
      <w:bookmarkStart w:id="61" w:name="_Toc430960475"/>
      <w:r w:rsidRPr="002573DE">
        <w:rPr>
          <w:b/>
          <w:color w:val="0070C0"/>
          <w:sz w:val="26"/>
          <w:szCs w:val="26"/>
        </w:rPr>
        <w:t>Application Dates</w:t>
      </w:r>
      <w:bookmarkEnd w:id="61"/>
    </w:p>
    <w:p w:rsidR="00CA0264" w:rsidRPr="002573DE" w:rsidRDefault="00CA0264" w:rsidP="00CA0264">
      <w:pPr>
        <w:spacing w:after="60"/>
      </w:pPr>
      <w:r w:rsidRPr="002573DE">
        <w:t>The 20</w:t>
      </w:r>
      <w:r>
        <w:t>17/18</w:t>
      </w:r>
      <w:r w:rsidRPr="002573DE">
        <w:t xml:space="preserve"> ISGP is open for applic</w:t>
      </w:r>
      <w:r>
        <w:t xml:space="preserve">ations from 1 January 2018 </w:t>
      </w:r>
      <w:r w:rsidRPr="002573DE">
        <w:t xml:space="preserve">to </w:t>
      </w:r>
      <w:r>
        <w:t>30</w:t>
      </w:r>
      <w:r w:rsidRPr="002573DE">
        <w:t xml:space="preserve"> </w:t>
      </w:r>
      <w:r>
        <w:t>June</w:t>
      </w:r>
      <w:r w:rsidRPr="002573DE">
        <w:t xml:space="preserve"> 201</w:t>
      </w:r>
      <w:r>
        <w:t>8</w:t>
      </w:r>
      <w:r w:rsidRPr="002573DE">
        <w:t xml:space="preserve"> (or until funding is exhausted).</w:t>
      </w:r>
    </w:p>
    <w:p w:rsidR="00CA0264" w:rsidRPr="009C6B5E" w:rsidRDefault="00CA0264" w:rsidP="00CA0264">
      <w:pPr>
        <w:pStyle w:val="Subtitle"/>
        <w:numPr>
          <w:ilvl w:val="0"/>
          <w:numId w:val="9"/>
        </w:numPr>
        <w:spacing w:before="60" w:after="0"/>
        <w:ind w:left="357" w:hanging="357"/>
        <w:jc w:val="left"/>
        <w:rPr>
          <w:b/>
          <w:color w:val="0070C0"/>
          <w:sz w:val="26"/>
          <w:szCs w:val="26"/>
        </w:rPr>
      </w:pPr>
      <w:bookmarkStart w:id="62" w:name="_Toc430960476"/>
      <w:r w:rsidRPr="009C6B5E">
        <w:rPr>
          <w:b/>
          <w:color w:val="0070C0"/>
          <w:sz w:val="26"/>
          <w:szCs w:val="26"/>
        </w:rPr>
        <w:t>Primary Objective</w:t>
      </w:r>
      <w:bookmarkEnd w:id="62"/>
    </w:p>
    <w:p w:rsidR="00CA0264" w:rsidRPr="00871928" w:rsidRDefault="00CA0264" w:rsidP="00CA0264">
      <w:pPr>
        <w:spacing w:after="60"/>
      </w:pPr>
      <w:r w:rsidRPr="00871928">
        <w:t xml:space="preserve">The primary objective of the </w:t>
      </w:r>
      <w:r>
        <w:t>I</w:t>
      </w:r>
      <w:r w:rsidRPr="00871928">
        <w:t xml:space="preserve">SGP is to make participation opportunities in sport and recreation more accessible to Aboriginal and Torres Strait Islander people, particularly </w:t>
      </w:r>
      <w:r>
        <w:t>people</w:t>
      </w:r>
      <w:r w:rsidRPr="00871928">
        <w:t xml:space="preserve"> that are disadvantaged.</w:t>
      </w:r>
      <w:r>
        <w:t xml:space="preserve"> Emphasis is on a structured, frequent level of participation that supports positive health, social and wellbeing outcomes.</w:t>
      </w:r>
      <w:r w:rsidRPr="00871928">
        <w:t xml:space="preserve"> </w:t>
      </w:r>
    </w:p>
    <w:p w:rsidR="00CA0264" w:rsidRPr="009C6B5E" w:rsidRDefault="00CA0264" w:rsidP="00CA0264">
      <w:pPr>
        <w:pStyle w:val="Subtitle"/>
        <w:numPr>
          <w:ilvl w:val="0"/>
          <w:numId w:val="9"/>
        </w:numPr>
        <w:spacing w:before="60" w:after="0"/>
        <w:ind w:left="357" w:hanging="357"/>
        <w:jc w:val="left"/>
        <w:rPr>
          <w:b/>
          <w:color w:val="0070C0"/>
          <w:sz w:val="26"/>
          <w:szCs w:val="26"/>
        </w:rPr>
      </w:pPr>
      <w:bookmarkStart w:id="63" w:name="_Toc430960477"/>
      <w:r w:rsidRPr="009C6B5E">
        <w:rPr>
          <w:b/>
          <w:color w:val="0070C0"/>
          <w:sz w:val="26"/>
          <w:szCs w:val="26"/>
        </w:rPr>
        <w:t>Outcomes</w:t>
      </w:r>
      <w:bookmarkEnd w:id="63"/>
    </w:p>
    <w:p w:rsidR="00CA0264" w:rsidRPr="00871928" w:rsidRDefault="00CA0264" w:rsidP="00CA0264">
      <w:r w:rsidRPr="00871928">
        <w:t xml:space="preserve">The intended outcomes of the </w:t>
      </w:r>
      <w:r>
        <w:t>I</w:t>
      </w:r>
      <w:r w:rsidRPr="00871928">
        <w:t>SGP</w:t>
      </w:r>
      <w:r>
        <w:t>, with an emphasis on people that are disadvantaged,</w:t>
      </w:r>
      <w:r w:rsidRPr="00871928">
        <w:t xml:space="preserve"> are:</w:t>
      </w:r>
    </w:p>
    <w:p w:rsidR="00CA0264" w:rsidRPr="00871928" w:rsidRDefault="00CA0264" w:rsidP="00CA0264">
      <w:pPr>
        <w:pStyle w:val="ListParagraph"/>
        <w:numPr>
          <w:ilvl w:val="0"/>
          <w:numId w:val="1"/>
        </w:numPr>
        <w:ind w:left="714" w:hanging="357"/>
        <w:contextualSpacing w:val="0"/>
      </w:pPr>
      <w:r w:rsidRPr="00871928">
        <w:t xml:space="preserve">To increase participation of Aboriginal and Torres Strait Islander people in sport and recreation; </w:t>
      </w:r>
      <w:r>
        <w:t>and</w:t>
      </w:r>
    </w:p>
    <w:p w:rsidR="00CA0264" w:rsidRDefault="00CA0264" w:rsidP="00CA0264">
      <w:pPr>
        <w:pStyle w:val="ListParagraph"/>
        <w:numPr>
          <w:ilvl w:val="0"/>
          <w:numId w:val="1"/>
        </w:numPr>
        <w:spacing w:after="60"/>
        <w:ind w:left="714" w:hanging="357"/>
        <w:contextualSpacing w:val="0"/>
      </w:pPr>
      <w:r w:rsidRPr="00871928">
        <w:t>To increase participation of Aboriginal and Torres Strait Islander people in education and training opportunities in sport and recreation.</w:t>
      </w:r>
    </w:p>
    <w:p w:rsidR="00CA0264" w:rsidRPr="009C6B5E" w:rsidRDefault="00CA0264" w:rsidP="00CA0264">
      <w:pPr>
        <w:pStyle w:val="Subtitle"/>
        <w:numPr>
          <w:ilvl w:val="0"/>
          <w:numId w:val="9"/>
        </w:numPr>
        <w:spacing w:before="60" w:after="0"/>
        <w:ind w:left="357" w:hanging="357"/>
        <w:jc w:val="left"/>
        <w:rPr>
          <w:b/>
          <w:color w:val="0070C0"/>
          <w:sz w:val="26"/>
          <w:szCs w:val="26"/>
        </w:rPr>
      </w:pPr>
      <w:bookmarkStart w:id="64" w:name="_Toc430960478"/>
      <w:r w:rsidRPr="009C6B5E">
        <w:rPr>
          <w:b/>
          <w:color w:val="0070C0"/>
          <w:sz w:val="26"/>
          <w:szCs w:val="26"/>
        </w:rPr>
        <w:lastRenderedPageBreak/>
        <w:t>Types of Grants</w:t>
      </w:r>
      <w:bookmarkEnd w:id="64"/>
    </w:p>
    <w:p w:rsidR="00CA0264" w:rsidRPr="00DE739F" w:rsidRDefault="00CA0264" w:rsidP="00CA0264">
      <w:pPr>
        <w:rPr>
          <w:rStyle w:val="IntenseEmphasis"/>
          <w:b w:val="0"/>
          <w:bCs w:val="0"/>
          <w:i w:val="0"/>
          <w:iCs w:val="0"/>
        </w:rPr>
      </w:pPr>
      <w:bookmarkStart w:id="65" w:name="_Toc429734244"/>
      <w:bookmarkStart w:id="66" w:name="_Toc429738145"/>
      <w:bookmarkStart w:id="67" w:name="_Toc429738947"/>
      <w:r w:rsidRPr="003C4406">
        <w:t>Three types of grants are available to eligible people through the ISGP, including:</w:t>
      </w:r>
    </w:p>
    <w:p w:rsidR="00CA0264" w:rsidRDefault="00CA0264" w:rsidP="00CA0264">
      <w:pPr>
        <w:numPr>
          <w:ilvl w:val="0"/>
          <w:numId w:val="12"/>
        </w:numPr>
        <w:spacing w:after="60"/>
        <w:rPr>
          <w:rStyle w:val="IntenseEmphasis"/>
          <w:rFonts w:ascii="Cambria" w:hAnsi="Cambria"/>
          <w:i w:val="0"/>
          <w:color w:val="404040"/>
        </w:rPr>
      </w:pPr>
      <w:r w:rsidRPr="007366B0">
        <w:rPr>
          <w:rStyle w:val="IntenseEmphasis"/>
          <w:rFonts w:ascii="Cambria" w:hAnsi="Cambria"/>
          <w:color w:val="404040"/>
        </w:rPr>
        <w:t>Individual Sports and Active Recreation Grant</w:t>
      </w:r>
      <w:bookmarkEnd w:id="65"/>
      <w:bookmarkEnd w:id="66"/>
      <w:bookmarkEnd w:id="67"/>
    </w:p>
    <w:p w:rsidR="00CA0264" w:rsidRPr="00DE739F" w:rsidRDefault="00CA0264" w:rsidP="00CA0264">
      <w:pPr>
        <w:spacing w:after="60"/>
        <w:ind w:left="720"/>
        <w:rPr>
          <w:rFonts w:ascii="Cambria" w:hAnsi="Cambria"/>
          <w:b/>
          <w:bCs/>
          <w:iCs/>
          <w:color w:val="404040"/>
        </w:rPr>
      </w:pPr>
      <w:r w:rsidRPr="00871928">
        <w:t>An i</w:t>
      </w:r>
      <w:r>
        <w:t>ndividual can apply for up to $2</w:t>
      </w:r>
      <w:r w:rsidRPr="00871928">
        <w:t xml:space="preserve">00 to </w:t>
      </w:r>
      <w:r>
        <w:t>support their</w:t>
      </w:r>
      <w:r w:rsidRPr="00871928">
        <w:t xml:space="preserve"> participation in an organised sports </w:t>
      </w:r>
      <w:r>
        <w:t xml:space="preserve">or active recreation </w:t>
      </w:r>
      <w:r w:rsidRPr="00871928">
        <w:t>competition or program of at least 6 weeks in duration.</w:t>
      </w:r>
      <w:r>
        <w:t xml:space="preserve"> </w:t>
      </w:r>
    </w:p>
    <w:p w:rsidR="00CA0264" w:rsidRDefault="00CA0264" w:rsidP="00CA0264">
      <w:pPr>
        <w:numPr>
          <w:ilvl w:val="0"/>
          <w:numId w:val="12"/>
        </w:numPr>
        <w:spacing w:after="60"/>
        <w:rPr>
          <w:rStyle w:val="IntenseEmphasis"/>
          <w:rFonts w:ascii="Cambria" w:hAnsi="Cambria"/>
          <w:i w:val="0"/>
          <w:color w:val="404040"/>
        </w:rPr>
      </w:pPr>
      <w:bookmarkStart w:id="68" w:name="_Toc429734245"/>
      <w:bookmarkStart w:id="69" w:name="_Toc429738146"/>
      <w:bookmarkStart w:id="70" w:name="_Toc429738948"/>
      <w:r w:rsidRPr="007366B0">
        <w:rPr>
          <w:rStyle w:val="IntenseEmphasis"/>
          <w:rFonts w:ascii="Cambria" w:hAnsi="Cambria"/>
          <w:color w:val="404040"/>
        </w:rPr>
        <w:t>Individual Education and Training Grant</w:t>
      </w:r>
      <w:bookmarkEnd w:id="68"/>
      <w:bookmarkEnd w:id="69"/>
      <w:bookmarkEnd w:id="70"/>
    </w:p>
    <w:p w:rsidR="00CA0264" w:rsidRPr="00DE739F" w:rsidRDefault="00CA0264" w:rsidP="00CA0264">
      <w:pPr>
        <w:spacing w:after="60"/>
        <w:ind w:left="720"/>
        <w:rPr>
          <w:rFonts w:ascii="Cambria" w:hAnsi="Cambria"/>
          <w:b/>
          <w:bCs/>
          <w:iCs/>
          <w:color w:val="404040"/>
        </w:rPr>
      </w:pPr>
      <w:r w:rsidRPr="00871928">
        <w:t>An i</w:t>
      </w:r>
      <w:r>
        <w:t>ndividual can apply for up to $2</w:t>
      </w:r>
      <w:r w:rsidRPr="00871928">
        <w:t xml:space="preserve">00 to </w:t>
      </w:r>
      <w:r>
        <w:t>support their</w:t>
      </w:r>
      <w:r w:rsidRPr="00871928">
        <w:t xml:space="preserve"> participation in an education and training opportunity that relates directly to organised sport or </w:t>
      </w:r>
      <w:r>
        <w:t xml:space="preserve">active </w:t>
      </w:r>
      <w:r w:rsidRPr="00871928">
        <w:t>recreation.</w:t>
      </w:r>
    </w:p>
    <w:p w:rsidR="00CA0264" w:rsidRDefault="00CA0264" w:rsidP="00CA0264">
      <w:pPr>
        <w:numPr>
          <w:ilvl w:val="0"/>
          <w:numId w:val="12"/>
        </w:numPr>
        <w:spacing w:after="60"/>
        <w:rPr>
          <w:rStyle w:val="IntenseEmphasis"/>
          <w:rFonts w:ascii="Cambria" w:hAnsi="Cambria"/>
          <w:i w:val="0"/>
          <w:color w:val="404040"/>
        </w:rPr>
      </w:pPr>
      <w:bookmarkStart w:id="71" w:name="_Toc429734246"/>
      <w:bookmarkStart w:id="72" w:name="_Toc429738147"/>
      <w:bookmarkStart w:id="73" w:name="_Toc429738949"/>
      <w:r w:rsidRPr="007366B0">
        <w:rPr>
          <w:rStyle w:val="IntenseEmphasis"/>
          <w:rFonts w:ascii="Cambria" w:hAnsi="Cambria"/>
          <w:color w:val="404040"/>
        </w:rPr>
        <w:t>Individual Representative Grant</w:t>
      </w:r>
      <w:bookmarkEnd w:id="71"/>
      <w:bookmarkEnd w:id="72"/>
      <w:bookmarkEnd w:id="73"/>
    </w:p>
    <w:p w:rsidR="00CA0264" w:rsidRPr="00B408BA" w:rsidRDefault="00CA0264" w:rsidP="00CA0264">
      <w:pPr>
        <w:spacing w:after="60"/>
        <w:ind w:left="720"/>
        <w:sectPr w:rsidR="00CA0264" w:rsidRPr="00B408BA" w:rsidSect="00F65B23">
          <w:pgSz w:w="11906" w:h="16838"/>
          <w:pgMar w:top="1418" w:right="1418" w:bottom="1418" w:left="1418" w:header="709" w:footer="709" w:gutter="0"/>
          <w:pgNumType w:start="1"/>
          <w:cols w:space="708"/>
          <w:docGrid w:linePitch="360"/>
        </w:sectPr>
      </w:pPr>
      <w:r w:rsidRPr="00F37CAC">
        <w:t xml:space="preserve">An individual can apply for up to $200 to </w:t>
      </w:r>
      <w:r>
        <w:t>support their</w:t>
      </w:r>
      <w:r w:rsidRPr="00F37CAC">
        <w:t xml:space="preserve"> participation in a representative sport</w:t>
      </w:r>
      <w:r>
        <w:t>ing</w:t>
      </w:r>
      <w:r w:rsidRPr="00F37CAC">
        <w:t xml:space="preserve"> opportunity.</w:t>
      </w:r>
    </w:p>
    <w:p w:rsidR="00CA0264" w:rsidRPr="00B96443" w:rsidRDefault="00CA0264" w:rsidP="00CA0264">
      <w:pPr>
        <w:pStyle w:val="Title"/>
        <w:numPr>
          <w:ilvl w:val="0"/>
          <w:numId w:val="17"/>
        </w:numPr>
        <w:spacing w:after="60"/>
        <w:ind w:hanging="720"/>
        <w:jc w:val="left"/>
        <w:outlineLvl w:val="0"/>
      </w:pPr>
      <w:bookmarkStart w:id="74" w:name="_Toc430960479"/>
      <w:r w:rsidRPr="00B96443">
        <w:lastRenderedPageBreak/>
        <w:t>Eligibility</w:t>
      </w:r>
      <w:bookmarkEnd w:id="74"/>
    </w:p>
    <w:p w:rsidR="00CA0264" w:rsidRPr="009C6B5E" w:rsidRDefault="00CA0264" w:rsidP="00CA0264">
      <w:pPr>
        <w:pStyle w:val="Subtitle"/>
        <w:numPr>
          <w:ilvl w:val="0"/>
          <w:numId w:val="10"/>
        </w:numPr>
        <w:spacing w:before="60" w:after="0"/>
        <w:ind w:left="357" w:hanging="357"/>
        <w:jc w:val="left"/>
        <w:rPr>
          <w:b/>
          <w:color w:val="0070C0"/>
          <w:sz w:val="26"/>
          <w:szCs w:val="26"/>
        </w:rPr>
      </w:pPr>
      <w:bookmarkStart w:id="75" w:name="_Toc430960480"/>
      <w:r w:rsidRPr="009C6B5E">
        <w:rPr>
          <w:b/>
          <w:color w:val="0070C0"/>
          <w:sz w:val="26"/>
          <w:szCs w:val="26"/>
        </w:rPr>
        <w:t>Applicant Eligibility</w:t>
      </w:r>
      <w:bookmarkEnd w:id="75"/>
    </w:p>
    <w:p w:rsidR="00CA0264" w:rsidRPr="00E55047" w:rsidRDefault="00CA0264" w:rsidP="00CA0264">
      <w:pPr>
        <w:spacing w:line="270" w:lineRule="atLeast"/>
        <w:rPr>
          <w:rFonts w:cs="Helvetica"/>
          <w:lang w:eastAsia="en-AU"/>
        </w:rPr>
      </w:pPr>
      <w:bookmarkStart w:id="76" w:name="_Toc429734249"/>
      <w:bookmarkStart w:id="77" w:name="_Toc429738150"/>
      <w:r w:rsidRPr="00E55047">
        <w:rPr>
          <w:rFonts w:cs="Helvetica"/>
          <w:lang w:eastAsia="en-AU"/>
        </w:rPr>
        <w:t xml:space="preserve">To be eligible </w:t>
      </w:r>
      <w:r>
        <w:rPr>
          <w:rFonts w:cs="Helvetica"/>
          <w:lang w:eastAsia="en-AU"/>
        </w:rPr>
        <w:t xml:space="preserve">for support </w:t>
      </w:r>
      <w:r w:rsidRPr="00E55047">
        <w:rPr>
          <w:rFonts w:cs="Helvetica"/>
          <w:lang w:eastAsia="en-AU"/>
        </w:rPr>
        <w:t>through the 201</w:t>
      </w:r>
      <w:r>
        <w:rPr>
          <w:rFonts w:cs="Helvetica"/>
          <w:lang w:eastAsia="en-AU"/>
        </w:rPr>
        <w:t>7/18</w:t>
      </w:r>
      <w:r w:rsidRPr="00E55047">
        <w:rPr>
          <w:rFonts w:cs="Helvetica"/>
          <w:lang w:eastAsia="en-AU"/>
        </w:rPr>
        <w:t xml:space="preserve"> ISGP, applicants must:</w:t>
      </w:r>
    </w:p>
    <w:p w:rsidR="00CA0264" w:rsidRDefault="00CA0264" w:rsidP="00CA0264">
      <w:pPr>
        <w:numPr>
          <w:ilvl w:val="0"/>
          <w:numId w:val="18"/>
        </w:numPr>
        <w:spacing w:line="270" w:lineRule="atLeast"/>
        <w:rPr>
          <w:rFonts w:cs="Helvetica"/>
          <w:lang w:eastAsia="en-AU"/>
        </w:rPr>
      </w:pPr>
      <w:r w:rsidRPr="00E55047">
        <w:rPr>
          <w:rFonts w:cs="Helvetica"/>
          <w:lang w:eastAsia="en-AU"/>
        </w:rPr>
        <w:t>be of Aboriginal and/o</w:t>
      </w:r>
      <w:r>
        <w:rPr>
          <w:rFonts w:cs="Helvetica"/>
          <w:lang w:eastAsia="en-AU"/>
        </w:rPr>
        <w:t xml:space="preserve">r Torres Strait Islander descent – </w:t>
      </w:r>
      <w:r w:rsidRPr="00C30059">
        <w:rPr>
          <w:rFonts w:cs="Helvetica"/>
          <w:lang w:eastAsia="en-AU"/>
        </w:rPr>
        <w:t>and be able to demonstrate this with a Confirmation of Aboriginality and/or Torres Strait Islander de</w:t>
      </w:r>
      <w:r>
        <w:rPr>
          <w:rFonts w:cs="Helvetica"/>
          <w:lang w:eastAsia="en-AU"/>
        </w:rPr>
        <w:t>s</w:t>
      </w:r>
      <w:r w:rsidRPr="00C30059">
        <w:rPr>
          <w:rFonts w:cs="Helvetica"/>
          <w:lang w:eastAsia="en-AU"/>
        </w:rPr>
        <w:t>cent form</w:t>
      </w:r>
      <w:r>
        <w:rPr>
          <w:rFonts w:cs="Helvetica"/>
          <w:lang w:eastAsia="en-AU"/>
        </w:rPr>
        <w:t xml:space="preserve"> </w:t>
      </w:r>
    </w:p>
    <w:p w:rsidR="00CA0264" w:rsidRPr="00A90C5F" w:rsidRDefault="00CA0264" w:rsidP="00CA0264">
      <w:pPr>
        <w:numPr>
          <w:ilvl w:val="1"/>
          <w:numId w:val="18"/>
        </w:numPr>
        <w:spacing w:line="270" w:lineRule="atLeast"/>
        <w:rPr>
          <w:rFonts w:cs="Helvetica"/>
          <w:lang w:eastAsia="en-AU"/>
        </w:rPr>
      </w:pPr>
      <w:r w:rsidRPr="00A90C5F">
        <w:rPr>
          <w:rFonts w:cs="Arial"/>
          <w:color w:val="000000"/>
          <w:lang w:eastAsia="en-AU"/>
        </w:rPr>
        <w:t xml:space="preserve">If the Applicant is 17 years or younger, a completed Confirmation of Aboriginality or Torres Strait Islander form of the parent or guardian </w:t>
      </w:r>
      <w:r w:rsidRPr="00A90C5F">
        <w:rPr>
          <w:rFonts w:cs="Arial"/>
          <w:color w:val="000000"/>
          <w:u w:val="single"/>
          <w:lang w:eastAsia="en-AU"/>
        </w:rPr>
        <w:t>completing the application</w:t>
      </w:r>
      <w:r w:rsidRPr="00A90C5F">
        <w:rPr>
          <w:rFonts w:cs="Arial"/>
          <w:color w:val="000000"/>
          <w:lang w:eastAsia="en-AU"/>
        </w:rPr>
        <w:t xml:space="preserve"> will be accepted</w:t>
      </w:r>
      <w:r w:rsidRPr="00A90C5F">
        <w:rPr>
          <w:rFonts w:cs="Helvetica"/>
          <w:lang w:eastAsia="en-AU"/>
        </w:rPr>
        <w:t>;</w:t>
      </w:r>
    </w:p>
    <w:p w:rsidR="00CA0264" w:rsidRPr="00C30059" w:rsidRDefault="00CA0264" w:rsidP="00CA0264">
      <w:pPr>
        <w:numPr>
          <w:ilvl w:val="0"/>
          <w:numId w:val="18"/>
        </w:numPr>
        <w:spacing w:line="270" w:lineRule="atLeast"/>
        <w:rPr>
          <w:rFonts w:cs="Helvetica"/>
          <w:lang w:eastAsia="en-AU"/>
        </w:rPr>
      </w:pPr>
      <w:r>
        <w:rPr>
          <w:rFonts w:cs="Helvetica"/>
          <w:lang w:eastAsia="en-AU"/>
        </w:rPr>
        <w:t>live within the eligible region;</w:t>
      </w:r>
    </w:p>
    <w:p w:rsidR="00CA0264" w:rsidRPr="00380DC5" w:rsidRDefault="00CA0264" w:rsidP="00CA0264">
      <w:pPr>
        <w:numPr>
          <w:ilvl w:val="0"/>
          <w:numId w:val="18"/>
        </w:numPr>
        <w:spacing w:line="270" w:lineRule="atLeast"/>
        <w:rPr>
          <w:rFonts w:cs="Helvetica"/>
          <w:lang w:eastAsia="en-AU"/>
        </w:rPr>
      </w:pPr>
      <w:r w:rsidRPr="00380DC5">
        <w:rPr>
          <w:rFonts w:cs="Helvetica"/>
          <w:lang w:eastAsia="en-AU"/>
        </w:rPr>
        <w:t xml:space="preserve">be seeking funds to participate in an eligible activity run by an </w:t>
      </w:r>
      <w:r>
        <w:rPr>
          <w:rFonts w:cs="Helvetica"/>
          <w:lang w:eastAsia="en-AU"/>
        </w:rPr>
        <w:t>eligible activity provider</w:t>
      </w:r>
      <w:r w:rsidRPr="00380DC5">
        <w:rPr>
          <w:rFonts w:cs="Helvetica"/>
          <w:lang w:eastAsia="en-AU"/>
        </w:rPr>
        <w:t>;</w:t>
      </w:r>
    </w:p>
    <w:p w:rsidR="00CA0264" w:rsidRPr="00380DC5" w:rsidRDefault="00CA0264" w:rsidP="00CA0264">
      <w:pPr>
        <w:numPr>
          <w:ilvl w:val="0"/>
          <w:numId w:val="18"/>
        </w:numPr>
        <w:spacing w:line="270" w:lineRule="atLeast"/>
        <w:rPr>
          <w:rFonts w:cs="Helvetica"/>
          <w:lang w:eastAsia="en-AU"/>
        </w:rPr>
      </w:pPr>
      <w:proofErr w:type="gramStart"/>
      <w:r w:rsidRPr="00380DC5">
        <w:rPr>
          <w:rFonts w:cs="Helvetica"/>
          <w:lang w:eastAsia="en-AU"/>
        </w:rPr>
        <w:t>have</w:t>
      </w:r>
      <w:proofErr w:type="gramEnd"/>
      <w:r w:rsidRPr="00380DC5">
        <w:rPr>
          <w:rFonts w:cs="Helvetica"/>
          <w:lang w:eastAsia="en-AU"/>
        </w:rPr>
        <w:t xml:space="preserve"> not received funding through another source for this same item</w:t>
      </w:r>
      <w:r>
        <w:rPr>
          <w:rFonts w:cs="Helvetica"/>
          <w:lang w:eastAsia="en-AU"/>
        </w:rPr>
        <w:t>.</w:t>
      </w:r>
    </w:p>
    <w:p w:rsidR="00CA0264" w:rsidRPr="007366B0" w:rsidRDefault="00CA0264" w:rsidP="00CA0264">
      <w:pPr>
        <w:spacing w:after="60"/>
        <w:rPr>
          <w:rStyle w:val="IntenseEmphasis"/>
          <w:rFonts w:ascii="Cambria" w:hAnsi="Cambria"/>
          <w:i w:val="0"/>
          <w:color w:val="404040"/>
        </w:rPr>
      </w:pPr>
      <w:r w:rsidRPr="007366B0">
        <w:rPr>
          <w:rStyle w:val="IntenseEmphasis"/>
          <w:rFonts w:ascii="Cambria" w:hAnsi="Cambria"/>
          <w:color w:val="404040"/>
        </w:rPr>
        <w:t>Age</w:t>
      </w:r>
      <w:bookmarkEnd w:id="76"/>
      <w:bookmarkEnd w:id="77"/>
    </w:p>
    <w:p w:rsidR="00CA0264" w:rsidRDefault="00CA0264" w:rsidP="00CA0264">
      <w:pPr>
        <w:spacing w:after="60"/>
        <w:textAlignment w:val="baseline"/>
        <w:rPr>
          <w:rFonts w:cs="Helvetica"/>
          <w:color w:val="000000"/>
          <w:lang w:eastAsia="en-AU"/>
        </w:rPr>
      </w:pPr>
      <w:r w:rsidRPr="00E84842">
        <w:rPr>
          <w:rFonts w:cs="Helvetica"/>
          <w:color w:val="000000"/>
          <w:lang w:eastAsia="en-AU"/>
        </w:rPr>
        <w:t xml:space="preserve">Applicants of all ages are eligible </w:t>
      </w:r>
      <w:r>
        <w:rPr>
          <w:rFonts w:cs="Helvetica"/>
          <w:color w:val="000000"/>
          <w:lang w:eastAsia="en-AU"/>
        </w:rPr>
        <w:t xml:space="preserve">to apply for funding through the ISGP, except for </w:t>
      </w:r>
      <w:proofErr w:type="spellStart"/>
      <w:r>
        <w:rPr>
          <w:rFonts w:cs="Helvetica"/>
          <w:color w:val="000000"/>
          <w:lang w:eastAsia="en-AU"/>
        </w:rPr>
        <w:t>applicant’s</w:t>
      </w:r>
      <w:proofErr w:type="spellEnd"/>
      <w:r>
        <w:rPr>
          <w:rFonts w:cs="Helvetica"/>
          <w:color w:val="000000"/>
          <w:lang w:eastAsia="en-AU"/>
        </w:rPr>
        <w:t xml:space="preserve"> of the Individual Representative Grant who must be 12 years or older. However applications for applicants aged 17 years or younger </w:t>
      </w:r>
      <w:r w:rsidRPr="00E84842">
        <w:rPr>
          <w:rFonts w:cs="Helvetica"/>
          <w:color w:val="000000"/>
          <w:lang w:eastAsia="en-AU"/>
        </w:rPr>
        <w:t>will</w:t>
      </w:r>
      <w:r>
        <w:rPr>
          <w:rFonts w:cs="Helvetica"/>
          <w:color w:val="000000"/>
          <w:lang w:eastAsia="en-AU"/>
        </w:rPr>
        <w:t xml:space="preserve"> need to be completed by the applicant’s parent or guardian.</w:t>
      </w:r>
    </w:p>
    <w:p w:rsidR="00CA0264" w:rsidRPr="007366B0" w:rsidRDefault="00CA0264" w:rsidP="00CA0264">
      <w:pPr>
        <w:spacing w:after="60"/>
        <w:rPr>
          <w:rFonts w:ascii="Cambria" w:hAnsi="Cambria"/>
          <w:b/>
          <w:color w:val="404040"/>
          <w:lang w:eastAsia="en-AU"/>
        </w:rPr>
      </w:pPr>
      <w:r w:rsidRPr="007366B0">
        <w:rPr>
          <w:rFonts w:ascii="Cambria" w:hAnsi="Cambria"/>
          <w:b/>
          <w:color w:val="404040"/>
          <w:lang w:eastAsia="en-AU"/>
        </w:rPr>
        <w:t>Repeat ISGP Applicants</w:t>
      </w:r>
    </w:p>
    <w:p w:rsidR="00CA0264" w:rsidRDefault="00CA0264" w:rsidP="00CA0264">
      <w:pPr>
        <w:spacing w:after="60"/>
        <w:textAlignment w:val="baseline"/>
        <w:rPr>
          <w:rFonts w:cs="Helvetica"/>
          <w:lang w:eastAsia="en-AU"/>
        </w:rPr>
      </w:pPr>
      <w:r>
        <w:rPr>
          <w:rFonts w:cs="Helvetica"/>
          <w:lang w:eastAsia="en-AU"/>
        </w:rPr>
        <w:t xml:space="preserve">Applicants can only receive funding through the ISGP once for the period between 1 January 2018 and 30 June 2018, unless funding has been received or is sought for the Individual Education and Training Grant. </w:t>
      </w:r>
    </w:p>
    <w:p w:rsidR="00CA0264" w:rsidRPr="003E5AE9" w:rsidRDefault="00CA0264" w:rsidP="00CA0264">
      <w:pPr>
        <w:spacing w:after="60"/>
        <w:textAlignment w:val="baseline"/>
        <w:rPr>
          <w:rFonts w:cs="Helvetica"/>
          <w:lang w:eastAsia="en-AU"/>
        </w:rPr>
      </w:pPr>
      <w:r>
        <w:rPr>
          <w:rFonts w:cs="Helvetica"/>
          <w:lang w:eastAsia="en-AU"/>
        </w:rPr>
        <w:t>Applicants can receive funding through the ISGP up to twice for the period if one of the two allotments of funding is received for an Individual Education and Training Grant.</w:t>
      </w:r>
    </w:p>
    <w:p w:rsidR="00CA0264" w:rsidRPr="007366B0" w:rsidRDefault="00CA0264" w:rsidP="00CA0264">
      <w:pPr>
        <w:spacing w:after="60"/>
        <w:rPr>
          <w:rFonts w:ascii="Cambria" w:hAnsi="Cambria"/>
          <w:b/>
          <w:color w:val="404040"/>
          <w:lang w:eastAsia="en-AU"/>
        </w:rPr>
      </w:pPr>
      <w:r w:rsidRPr="007366B0">
        <w:rPr>
          <w:rFonts w:ascii="Cambria" w:hAnsi="Cambria"/>
          <w:b/>
          <w:color w:val="404040"/>
          <w:lang w:eastAsia="en-AU"/>
        </w:rPr>
        <w:t>Funding from Other Sources</w:t>
      </w:r>
    </w:p>
    <w:p w:rsidR="00CA0264" w:rsidRPr="00E84B27" w:rsidRDefault="00CA0264" w:rsidP="00CA0264">
      <w:pPr>
        <w:spacing w:after="120"/>
        <w:textAlignment w:val="baseline"/>
        <w:rPr>
          <w:rFonts w:cs="Helvetica"/>
          <w:color w:val="000000"/>
          <w:lang w:eastAsia="en-AU"/>
        </w:rPr>
      </w:pPr>
      <w:r>
        <w:rPr>
          <w:rFonts w:cs="Helvetica"/>
          <w:color w:val="000000"/>
          <w:lang w:eastAsia="en-AU"/>
        </w:rPr>
        <w:t>Applicants must not have received financial assistance from another source for this same item.</w:t>
      </w:r>
    </w:p>
    <w:p w:rsidR="00CA0264" w:rsidRPr="009C6B5E" w:rsidRDefault="00CA0264" w:rsidP="00CA0264">
      <w:pPr>
        <w:pStyle w:val="Subtitle"/>
        <w:numPr>
          <w:ilvl w:val="0"/>
          <w:numId w:val="10"/>
        </w:numPr>
        <w:spacing w:before="60" w:after="0"/>
        <w:ind w:left="357" w:hanging="357"/>
        <w:jc w:val="left"/>
        <w:rPr>
          <w:b/>
          <w:color w:val="0070C0"/>
          <w:sz w:val="26"/>
          <w:szCs w:val="26"/>
        </w:rPr>
      </w:pPr>
      <w:bookmarkStart w:id="78" w:name="_Toc430960481"/>
      <w:r w:rsidRPr="009C6B5E">
        <w:rPr>
          <w:b/>
          <w:color w:val="0070C0"/>
          <w:sz w:val="26"/>
          <w:szCs w:val="26"/>
        </w:rPr>
        <w:t>Eligible Region</w:t>
      </w:r>
      <w:bookmarkEnd w:id="78"/>
    </w:p>
    <w:p w:rsidR="00CA0264" w:rsidRPr="005D0994" w:rsidRDefault="00CA0264" w:rsidP="00CA0264">
      <w:pPr>
        <w:rPr>
          <w:iCs/>
        </w:rPr>
      </w:pPr>
      <w:r>
        <w:rPr>
          <w:iCs/>
        </w:rPr>
        <w:t>T</w:t>
      </w:r>
      <w:r w:rsidRPr="005D0994">
        <w:rPr>
          <w:iCs/>
        </w:rPr>
        <w:t xml:space="preserve">he </w:t>
      </w:r>
      <w:r>
        <w:rPr>
          <w:iCs/>
        </w:rPr>
        <w:t>ISGP</w:t>
      </w:r>
      <w:r w:rsidRPr="005D0994">
        <w:rPr>
          <w:iCs/>
        </w:rPr>
        <w:t xml:space="preserve"> </w:t>
      </w:r>
      <w:r>
        <w:rPr>
          <w:iCs/>
        </w:rPr>
        <w:t>covers</w:t>
      </w:r>
      <w:r w:rsidRPr="005D0994">
        <w:rPr>
          <w:iCs/>
        </w:rPr>
        <w:t xml:space="preserve"> applicants from the following areas:</w:t>
      </w:r>
    </w:p>
    <w:p w:rsidR="00CA0264" w:rsidRDefault="00CA0264" w:rsidP="00CA0264">
      <w:pPr>
        <w:pStyle w:val="ListParagraph"/>
        <w:ind w:left="0"/>
        <w:rPr>
          <w:color w:val="000000"/>
          <w:lang w:eastAsia="en-AU"/>
        </w:rPr>
        <w:sectPr w:rsidR="00CA0264" w:rsidSect="00F65B23">
          <w:pgSz w:w="11906" w:h="16838"/>
          <w:pgMar w:top="1418" w:right="1418" w:bottom="1418" w:left="1418" w:header="709" w:footer="709" w:gutter="0"/>
          <w:cols w:space="708"/>
          <w:docGrid w:linePitch="360"/>
        </w:sectPr>
      </w:pPr>
    </w:p>
    <w:p w:rsidR="00CA0264" w:rsidRPr="00682F8F" w:rsidRDefault="00CA0264" w:rsidP="00CA0264">
      <w:pPr>
        <w:pStyle w:val="ListParagraph"/>
        <w:numPr>
          <w:ilvl w:val="0"/>
          <w:numId w:val="7"/>
        </w:numPr>
        <w:rPr>
          <w:rFonts w:ascii="Symbol" w:hAnsi="Symbol"/>
          <w:color w:val="000000"/>
          <w:lang w:eastAsia="en-AU"/>
        </w:rPr>
      </w:pPr>
      <w:r w:rsidRPr="00682F8F">
        <w:rPr>
          <w:color w:val="000000"/>
          <w:lang w:eastAsia="en-AU"/>
        </w:rPr>
        <w:t>The Australian Capital Territory</w:t>
      </w:r>
      <w:r>
        <w:rPr>
          <w:color w:val="000000"/>
          <w:lang w:eastAsia="en-AU"/>
        </w:rPr>
        <w:t xml:space="preserve"> *</w:t>
      </w:r>
    </w:p>
    <w:p w:rsidR="00CA0264" w:rsidRPr="00682F8F" w:rsidRDefault="00CA0264" w:rsidP="00CA0264">
      <w:pPr>
        <w:pStyle w:val="ListParagraph"/>
        <w:numPr>
          <w:ilvl w:val="0"/>
          <w:numId w:val="7"/>
        </w:numPr>
        <w:rPr>
          <w:rFonts w:ascii="Symbol" w:hAnsi="Symbol"/>
          <w:color w:val="000000"/>
          <w:lang w:eastAsia="en-AU"/>
        </w:rPr>
      </w:pPr>
      <w:r w:rsidRPr="00682F8F">
        <w:rPr>
          <w:color w:val="000000"/>
          <w:lang w:eastAsia="en-AU"/>
        </w:rPr>
        <w:t>Braidwood</w:t>
      </w:r>
    </w:p>
    <w:p w:rsidR="00CA0264" w:rsidRPr="00682F8F" w:rsidRDefault="00CA0264" w:rsidP="00CA0264">
      <w:pPr>
        <w:pStyle w:val="ListParagraph"/>
        <w:numPr>
          <w:ilvl w:val="0"/>
          <w:numId w:val="7"/>
        </w:numPr>
        <w:rPr>
          <w:rFonts w:ascii="Symbol" w:hAnsi="Symbol"/>
          <w:color w:val="000000"/>
          <w:lang w:eastAsia="en-AU"/>
        </w:rPr>
      </w:pPr>
      <w:proofErr w:type="spellStart"/>
      <w:r w:rsidRPr="00682F8F">
        <w:rPr>
          <w:color w:val="000000"/>
          <w:lang w:eastAsia="en-AU"/>
        </w:rPr>
        <w:t>Bungendore</w:t>
      </w:r>
      <w:proofErr w:type="spellEnd"/>
    </w:p>
    <w:p w:rsidR="00CA0264" w:rsidRPr="00682F8F" w:rsidRDefault="00CA0264" w:rsidP="00CA0264">
      <w:pPr>
        <w:pStyle w:val="ListParagraph"/>
        <w:numPr>
          <w:ilvl w:val="0"/>
          <w:numId w:val="7"/>
        </w:numPr>
        <w:spacing w:after="120"/>
        <w:ind w:left="714" w:hanging="357"/>
        <w:contextualSpacing w:val="0"/>
        <w:rPr>
          <w:rFonts w:ascii="Symbol" w:hAnsi="Symbol"/>
          <w:color w:val="000000"/>
          <w:lang w:eastAsia="en-AU"/>
        </w:rPr>
      </w:pPr>
      <w:proofErr w:type="spellStart"/>
      <w:r w:rsidRPr="00682F8F">
        <w:rPr>
          <w:color w:val="000000"/>
          <w:lang w:eastAsia="en-AU"/>
        </w:rPr>
        <w:t>Bywong</w:t>
      </w:r>
      <w:proofErr w:type="spellEnd"/>
    </w:p>
    <w:p w:rsidR="00CA0264" w:rsidRPr="00682F8F" w:rsidRDefault="00CA0264" w:rsidP="00CA0264">
      <w:pPr>
        <w:pStyle w:val="ListParagraph"/>
        <w:numPr>
          <w:ilvl w:val="0"/>
          <w:numId w:val="7"/>
        </w:numPr>
        <w:rPr>
          <w:rFonts w:ascii="Symbol" w:hAnsi="Symbol"/>
          <w:color w:val="000000"/>
          <w:lang w:eastAsia="en-AU"/>
        </w:rPr>
      </w:pPr>
      <w:r w:rsidRPr="00682F8F">
        <w:rPr>
          <w:color w:val="000000"/>
          <w:lang w:eastAsia="en-AU"/>
        </w:rPr>
        <w:t>Captain’s Flat</w:t>
      </w:r>
    </w:p>
    <w:p w:rsidR="00CA0264" w:rsidRPr="00682F8F" w:rsidRDefault="00CA0264" w:rsidP="00CA0264">
      <w:pPr>
        <w:pStyle w:val="ListParagraph"/>
        <w:numPr>
          <w:ilvl w:val="0"/>
          <w:numId w:val="7"/>
        </w:numPr>
        <w:rPr>
          <w:rFonts w:ascii="Symbol" w:hAnsi="Symbol"/>
          <w:color w:val="000000"/>
          <w:lang w:eastAsia="en-AU"/>
        </w:rPr>
      </w:pPr>
      <w:r w:rsidRPr="00682F8F">
        <w:rPr>
          <w:color w:val="000000"/>
          <w:lang w:eastAsia="en-AU"/>
        </w:rPr>
        <w:t>Collector</w:t>
      </w:r>
    </w:p>
    <w:p w:rsidR="00CA0264" w:rsidRPr="00682F8F" w:rsidRDefault="00CA0264" w:rsidP="00CA0264">
      <w:pPr>
        <w:pStyle w:val="ListParagraph"/>
        <w:numPr>
          <w:ilvl w:val="0"/>
          <w:numId w:val="7"/>
        </w:numPr>
        <w:rPr>
          <w:rFonts w:ascii="Symbol" w:hAnsi="Symbol"/>
          <w:color w:val="000000"/>
          <w:lang w:eastAsia="en-AU"/>
        </w:rPr>
      </w:pPr>
      <w:proofErr w:type="spellStart"/>
      <w:r w:rsidRPr="00682F8F">
        <w:rPr>
          <w:color w:val="000000"/>
          <w:lang w:eastAsia="en-AU"/>
        </w:rPr>
        <w:t>Cooma</w:t>
      </w:r>
      <w:proofErr w:type="spellEnd"/>
    </w:p>
    <w:p w:rsidR="00CA0264" w:rsidRPr="00682F8F" w:rsidRDefault="00CA0264" w:rsidP="00CA0264">
      <w:pPr>
        <w:pStyle w:val="ListParagraph"/>
        <w:numPr>
          <w:ilvl w:val="0"/>
          <w:numId w:val="7"/>
        </w:numPr>
        <w:rPr>
          <w:rFonts w:ascii="Symbol" w:hAnsi="Symbol"/>
          <w:color w:val="000000"/>
          <w:lang w:eastAsia="en-AU"/>
        </w:rPr>
      </w:pPr>
      <w:proofErr w:type="spellStart"/>
      <w:r w:rsidRPr="00682F8F">
        <w:rPr>
          <w:color w:val="000000"/>
          <w:lang w:eastAsia="en-AU"/>
        </w:rPr>
        <w:t>Gundaroo</w:t>
      </w:r>
      <w:proofErr w:type="spellEnd"/>
    </w:p>
    <w:p w:rsidR="00CA0264" w:rsidRPr="008A7FD0" w:rsidRDefault="00CA0264" w:rsidP="00CA0264">
      <w:pPr>
        <w:pStyle w:val="ListParagraph"/>
        <w:numPr>
          <w:ilvl w:val="0"/>
          <w:numId w:val="7"/>
        </w:numPr>
        <w:spacing w:after="120"/>
        <w:ind w:left="714" w:hanging="357"/>
        <w:contextualSpacing w:val="0"/>
        <w:rPr>
          <w:rFonts w:ascii="Symbol" w:hAnsi="Symbol"/>
          <w:color w:val="000000"/>
          <w:lang w:eastAsia="en-AU"/>
        </w:rPr>
      </w:pPr>
      <w:proofErr w:type="spellStart"/>
      <w:r w:rsidRPr="00682F8F">
        <w:rPr>
          <w:color w:val="000000"/>
          <w:lang w:eastAsia="en-AU"/>
        </w:rPr>
        <w:t>Murrumbateman</w:t>
      </w:r>
      <w:proofErr w:type="spellEnd"/>
      <w:r>
        <w:rPr>
          <w:color w:val="000000"/>
          <w:lang w:eastAsia="en-AU"/>
        </w:rPr>
        <w:tab/>
      </w:r>
    </w:p>
    <w:p w:rsidR="00CA0264" w:rsidRPr="00682F8F" w:rsidRDefault="00CA0264" w:rsidP="00CA0264">
      <w:pPr>
        <w:pStyle w:val="ListParagraph"/>
        <w:numPr>
          <w:ilvl w:val="0"/>
          <w:numId w:val="7"/>
        </w:numPr>
        <w:spacing w:after="120"/>
        <w:ind w:left="714" w:hanging="357"/>
        <w:contextualSpacing w:val="0"/>
        <w:rPr>
          <w:rFonts w:ascii="Symbol" w:hAnsi="Symbol"/>
          <w:color w:val="000000"/>
          <w:lang w:eastAsia="en-AU"/>
        </w:rPr>
      </w:pPr>
      <w:r>
        <w:rPr>
          <w:color w:val="000000"/>
          <w:lang w:eastAsia="en-AU"/>
        </w:rPr>
        <w:t>Gunning</w:t>
      </w:r>
    </w:p>
    <w:p w:rsidR="00CA0264" w:rsidRPr="00682F8F" w:rsidRDefault="00CA0264" w:rsidP="00CA0264">
      <w:pPr>
        <w:pStyle w:val="ListParagraph"/>
        <w:numPr>
          <w:ilvl w:val="0"/>
          <w:numId w:val="7"/>
        </w:numPr>
        <w:rPr>
          <w:rFonts w:ascii="Symbol" w:hAnsi="Symbol"/>
          <w:color w:val="000000"/>
          <w:lang w:eastAsia="en-AU"/>
        </w:rPr>
      </w:pPr>
      <w:r w:rsidRPr="00682F8F">
        <w:rPr>
          <w:color w:val="000000"/>
          <w:lang w:eastAsia="en-AU"/>
        </w:rPr>
        <w:t>Queanbeyan</w:t>
      </w:r>
    </w:p>
    <w:p w:rsidR="00CA0264" w:rsidRPr="00682F8F" w:rsidRDefault="00CA0264" w:rsidP="00CA0264">
      <w:pPr>
        <w:pStyle w:val="ListParagraph"/>
        <w:numPr>
          <w:ilvl w:val="0"/>
          <w:numId w:val="7"/>
        </w:numPr>
        <w:rPr>
          <w:rFonts w:ascii="Symbol" w:hAnsi="Symbol"/>
          <w:color w:val="000000"/>
          <w:lang w:eastAsia="en-AU"/>
        </w:rPr>
      </w:pPr>
      <w:r w:rsidRPr="00682F8F">
        <w:rPr>
          <w:color w:val="000000"/>
          <w:lang w:eastAsia="en-AU"/>
        </w:rPr>
        <w:t>Sutton</w:t>
      </w:r>
    </w:p>
    <w:p w:rsidR="00CA0264" w:rsidRPr="00682F8F" w:rsidRDefault="00CA0264" w:rsidP="00CA0264">
      <w:pPr>
        <w:pStyle w:val="ListParagraph"/>
        <w:numPr>
          <w:ilvl w:val="0"/>
          <w:numId w:val="7"/>
        </w:numPr>
        <w:rPr>
          <w:rFonts w:ascii="Symbol" w:hAnsi="Symbol"/>
          <w:color w:val="000000"/>
          <w:lang w:eastAsia="en-AU"/>
        </w:rPr>
      </w:pPr>
      <w:proofErr w:type="spellStart"/>
      <w:r w:rsidRPr="00682F8F">
        <w:rPr>
          <w:color w:val="000000"/>
          <w:lang w:eastAsia="en-AU"/>
        </w:rPr>
        <w:t>Tarago</w:t>
      </w:r>
      <w:proofErr w:type="spellEnd"/>
      <w:r w:rsidRPr="00682F8F">
        <w:rPr>
          <w:color w:val="000000"/>
          <w:lang w:eastAsia="en-AU"/>
        </w:rPr>
        <w:t xml:space="preserve"> </w:t>
      </w:r>
    </w:p>
    <w:p w:rsidR="00CA0264" w:rsidRPr="006D72B9" w:rsidRDefault="00CA0264" w:rsidP="00CA0264">
      <w:pPr>
        <w:pStyle w:val="ListParagraph"/>
        <w:numPr>
          <w:ilvl w:val="0"/>
          <w:numId w:val="7"/>
        </w:numPr>
        <w:rPr>
          <w:color w:val="000000"/>
          <w:lang w:eastAsia="en-AU"/>
        </w:rPr>
        <w:sectPr w:rsidR="00CA0264" w:rsidRPr="006D72B9" w:rsidSect="00F65B23">
          <w:type w:val="continuous"/>
          <w:pgSz w:w="11906" w:h="16838"/>
          <w:pgMar w:top="1418" w:right="1418" w:bottom="1418" w:left="1418" w:header="709" w:footer="709" w:gutter="0"/>
          <w:cols w:num="3" w:space="708"/>
          <w:docGrid w:linePitch="360"/>
        </w:sectPr>
      </w:pPr>
      <w:r w:rsidRPr="00682F8F">
        <w:rPr>
          <w:color w:val="000000"/>
          <w:lang w:eastAsia="en-AU"/>
        </w:rPr>
        <w:t>Yass</w:t>
      </w:r>
    </w:p>
    <w:p w:rsidR="00CA0264" w:rsidRPr="00931CC8" w:rsidRDefault="00CA0264" w:rsidP="00CA0264">
      <w:pPr>
        <w:spacing w:after="120"/>
        <w:rPr>
          <w:rStyle w:val="Emphasis"/>
          <w:i w:val="0"/>
        </w:rPr>
      </w:pPr>
      <w:bookmarkStart w:id="79" w:name="_Toc429738154"/>
      <w:bookmarkStart w:id="80" w:name="_Toc429734253"/>
      <w:r w:rsidRPr="00931CC8">
        <w:rPr>
          <w:rStyle w:val="Emphasis"/>
        </w:rPr>
        <w:t>*including Jervis Bay</w:t>
      </w:r>
    </w:p>
    <w:p w:rsidR="00CA0264" w:rsidRPr="007366B0" w:rsidRDefault="00CA0264" w:rsidP="00CA0264">
      <w:pPr>
        <w:spacing w:after="60"/>
        <w:rPr>
          <w:rStyle w:val="Emphasis"/>
          <w:rFonts w:ascii="Cambria" w:hAnsi="Cambria"/>
          <w:b/>
          <w:i w:val="0"/>
          <w:color w:val="404040"/>
        </w:rPr>
      </w:pPr>
      <w:r w:rsidRPr="007366B0">
        <w:rPr>
          <w:rStyle w:val="Emphasis"/>
          <w:rFonts w:ascii="Cambria" w:hAnsi="Cambria"/>
          <w:b/>
          <w:color w:val="404040"/>
        </w:rPr>
        <w:t>Region - Individual Sports and Active Recreation Grant</w:t>
      </w:r>
      <w:bookmarkEnd w:id="79"/>
      <w:r w:rsidRPr="007366B0">
        <w:rPr>
          <w:rStyle w:val="Emphasis"/>
          <w:rFonts w:ascii="Cambria" w:hAnsi="Cambria"/>
          <w:b/>
          <w:color w:val="404040"/>
        </w:rPr>
        <w:t xml:space="preserve"> </w:t>
      </w:r>
      <w:bookmarkEnd w:id="80"/>
    </w:p>
    <w:p w:rsidR="00CA0264" w:rsidRPr="00D7628F" w:rsidRDefault="00CA0264" w:rsidP="00CA0264">
      <w:pPr>
        <w:spacing w:after="60"/>
        <w:rPr>
          <w:b/>
        </w:rPr>
      </w:pPr>
      <w:r>
        <w:t xml:space="preserve">Only activities </w:t>
      </w:r>
      <w:r w:rsidRPr="00B71FB6">
        <w:t xml:space="preserve">within this same region </w:t>
      </w:r>
      <w:r>
        <w:t xml:space="preserve">which are within 80km of the ACT border </w:t>
      </w:r>
      <w:r w:rsidRPr="00B71FB6">
        <w:t>(as above) are eligible through the Individual Sports and Active Recreation Grant</w:t>
      </w:r>
      <w:r>
        <w:t xml:space="preserve">. For applicants from Jervis Bay activities within the </w:t>
      </w:r>
      <w:proofErr w:type="spellStart"/>
      <w:r>
        <w:t>Shoalhaven</w:t>
      </w:r>
      <w:proofErr w:type="spellEnd"/>
      <w:r>
        <w:t xml:space="preserve"> region are eligible.</w:t>
      </w:r>
    </w:p>
    <w:p w:rsidR="00CA0264" w:rsidRPr="009C6B5E" w:rsidRDefault="00CA0264" w:rsidP="00CA0264">
      <w:pPr>
        <w:pStyle w:val="Subtitle"/>
        <w:numPr>
          <w:ilvl w:val="0"/>
          <w:numId w:val="10"/>
        </w:numPr>
        <w:spacing w:before="60" w:after="0"/>
        <w:ind w:left="357" w:hanging="357"/>
        <w:jc w:val="left"/>
        <w:rPr>
          <w:b/>
          <w:color w:val="0070C0"/>
          <w:sz w:val="26"/>
          <w:szCs w:val="26"/>
        </w:rPr>
      </w:pPr>
      <w:bookmarkStart w:id="81" w:name="_Toc430960482"/>
      <w:r w:rsidRPr="009C6B5E">
        <w:rPr>
          <w:b/>
          <w:color w:val="0070C0"/>
          <w:sz w:val="26"/>
          <w:szCs w:val="26"/>
        </w:rPr>
        <w:t>Eligible Activities</w:t>
      </w:r>
      <w:bookmarkEnd w:id="81"/>
    </w:p>
    <w:p w:rsidR="00CA0264" w:rsidRPr="007366B0" w:rsidRDefault="00CA0264" w:rsidP="00CA0264">
      <w:pPr>
        <w:spacing w:after="60"/>
        <w:rPr>
          <w:rStyle w:val="Emphasis"/>
          <w:rFonts w:ascii="Cambria" w:hAnsi="Cambria"/>
          <w:b/>
          <w:i w:val="0"/>
          <w:color w:val="404040"/>
        </w:rPr>
      </w:pPr>
      <w:bookmarkStart w:id="82" w:name="_Toc429734255"/>
      <w:bookmarkStart w:id="83" w:name="_Toc429738156"/>
      <w:r w:rsidRPr="007366B0">
        <w:rPr>
          <w:rStyle w:val="Emphasis"/>
          <w:rFonts w:ascii="Cambria" w:hAnsi="Cambria"/>
          <w:b/>
          <w:color w:val="404040"/>
        </w:rPr>
        <w:t>Eligible - Individual Sports and Active Recreation Grant</w:t>
      </w:r>
      <w:bookmarkEnd w:id="82"/>
      <w:bookmarkEnd w:id="83"/>
    </w:p>
    <w:p w:rsidR="00CA0264" w:rsidRPr="00B61226" w:rsidRDefault="00CA0264" w:rsidP="00CA0264">
      <w:pPr>
        <w:numPr>
          <w:ilvl w:val="0"/>
          <w:numId w:val="8"/>
        </w:numPr>
        <w:spacing w:after="60"/>
        <w:ind w:left="714" w:hanging="357"/>
        <w:rPr>
          <w:b/>
          <w:u w:val="single"/>
        </w:rPr>
      </w:pPr>
      <w:r>
        <w:t>Formal s</w:t>
      </w:r>
      <w:r w:rsidRPr="00871928">
        <w:t xml:space="preserve">ports </w:t>
      </w:r>
      <w:r>
        <w:t xml:space="preserve">or active recreation </w:t>
      </w:r>
      <w:r w:rsidRPr="00871928">
        <w:t xml:space="preserve">competitions </w:t>
      </w:r>
      <w:r>
        <w:t xml:space="preserve">and programs </w:t>
      </w:r>
      <w:r w:rsidRPr="00871928">
        <w:t>of at least 6 weeks in duration.</w:t>
      </w:r>
    </w:p>
    <w:p w:rsidR="00CA0264" w:rsidRPr="007366B0" w:rsidRDefault="00CA0264" w:rsidP="00CA0264">
      <w:pPr>
        <w:spacing w:after="60"/>
        <w:rPr>
          <w:rStyle w:val="Emphasis"/>
          <w:rFonts w:ascii="Cambria" w:hAnsi="Cambria"/>
          <w:b/>
          <w:i w:val="0"/>
          <w:color w:val="404040"/>
        </w:rPr>
      </w:pPr>
      <w:bookmarkStart w:id="84" w:name="_Toc429734256"/>
      <w:bookmarkStart w:id="85" w:name="_Toc429738157"/>
      <w:r w:rsidRPr="007366B0">
        <w:rPr>
          <w:rStyle w:val="Emphasis"/>
          <w:rFonts w:ascii="Cambria" w:hAnsi="Cambria"/>
          <w:b/>
          <w:color w:val="404040"/>
        </w:rPr>
        <w:t>Eligible - Individual Education and Training Grant</w:t>
      </w:r>
      <w:bookmarkEnd w:id="84"/>
      <w:bookmarkEnd w:id="85"/>
    </w:p>
    <w:p w:rsidR="00CA0264" w:rsidRPr="00B61226" w:rsidRDefault="00CA0264" w:rsidP="00CA0264">
      <w:pPr>
        <w:numPr>
          <w:ilvl w:val="0"/>
          <w:numId w:val="5"/>
        </w:numPr>
        <w:spacing w:after="60"/>
        <w:ind w:left="714" w:hanging="357"/>
        <w:rPr>
          <w:rStyle w:val="Emphasis"/>
          <w:b/>
          <w:i w:val="0"/>
          <w:iCs w:val="0"/>
          <w:u w:val="single"/>
        </w:rPr>
      </w:pPr>
      <w:r w:rsidRPr="00871928">
        <w:t>Education and training courses/workshops that relate directly to organised sport or active recreation.</w:t>
      </w:r>
      <w:bookmarkStart w:id="86" w:name="_Toc429734257"/>
      <w:bookmarkStart w:id="87" w:name="_Toc429738158"/>
    </w:p>
    <w:p w:rsidR="00CA0264" w:rsidRPr="007366B0" w:rsidRDefault="00CA0264" w:rsidP="00CA0264">
      <w:pPr>
        <w:spacing w:after="60"/>
        <w:rPr>
          <w:rStyle w:val="Emphasis"/>
          <w:rFonts w:ascii="Cambria" w:hAnsi="Cambria"/>
          <w:b/>
          <w:i w:val="0"/>
          <w:color w:val="404040"/>
        </w:rPr>
      </w:pPr>
      <w:r w:rsidRPr="007366B0">
        <w:rPr>
          <w:rStyle w:val="Emphasis"/>
          <w:rFonts w:ascii="Cambria" w:hAnsi="Cambria"/>
          <w:b/>
          <w:color w:val="404040"/>
        </w:rPr>
        <w:t>Eligible - Individual Representative Grant</w:t>
      </w:r>
      <w:bookmarkEnd w:id="86"/>
      <w:bookmarkEnd w:id="87"/>
    </w:p>
    <w:p w:rsidR="00CA0264" w:rsidRPr="00505178" w:rsidRDefault="00CA0264" w:rsidP="00CA0264">
      <w:pPr>
        <w:numPr>
          <w:ilvl w:val="0"/>
          <w:numId w:val="5"/>
        </w:numPr>
      </w:pPr>
      <w:r>
        <w:t xml:space="preserve">Applicants must be </w:t>
      </w:r>
      <w:r w:rsidRPr="00505178">
        <w:rPr>
          <w:rFonts w:cs="Arial"/>
        </w:rPr>
        <w:t>participating as an athlete, coach, manager or official in:</w:t>
      </w:r>
    </w:p>
    <w:p w:rsidR="00CA0264" w:rsidRPr="00614656" w:rsidRDefault="00CA0264" w:rsidP="00CA0264">
      <w:pPr>
        <w:numPr>
          <w:ilvl w:val="0"/>
          <w:numId w:val="16"/>
        </w:numPr>
      </w:pPr>
      <w:r w:rsidRPr="00614656">
        <w:rPr>
          <w:rFonts w:cs="Arial"/>
        </w:rPr>
        <w:t>An official national championship endorsed by the relevant </w:t>
      </w:r>
      <w:r w:rsidRPr="00AB4E5C">
        <w:rPr>
          <w:rFonts w:cs="Arial"/>
        </w:rPr>
        <w:t>ASC recognised national sporting organisation</w:t>
      </w:r>
      <w:r w:rsidRPr="00614656">
        <w:rPr>
          <w:rFonts w:cs="Arial"/>
        </w:rPr>
        <w:t> (NSO) or School Sport Australia (SSA)</w:t>
      </w:r>
      <w:r>
        <w:rPr>
          <w:rFonts w:cs="Arial"/>
        </w:rPr>
        <w:t xml:space="preserve">; </w:t>
      </w:r>
      <w:r w:rsidRPr="00614656">
        <w:rPr>
          <w:rFonts w:cs="Arial"/>
        </w:rPr>
        <w:t>or</w:t>
      </w:r>
    </w:p>
    <w:p w:rsidR="00CA0264" w:rsidRPr="00B408BA" w:rsidRDefault="00CA0264" w:rsidP="00CA0264">
      <w:pPr>
        <w:numPr>
          <w:ilvl w:val="0"/>
          <w:numId w:val="16"/>
        </w:numPr>
      </w:pPr>
      <w:r w:rsidRPr="00614656">
        <w:rPr>
          <w:rFonts w:cs="Arial"/>
        </w:rPr>
        <w:t>An international competition as a member of an official Australian team endorsed by an ASC recognised NSO or SSA.</w:t>
      </w:r>
    </w:p>
    <w:p w:rsidR="00CA0264" w:rsidRPr="002B404E" w:rsidRDefault="00CA0264" w:rsidP="00CA0264">
      <w:pPr>
        <w:spacing w:after="60"/>
        <w:ind w:left="720"/>
        <w:rPr>
          <w:i/>
        </w:rPr>
      </w:pPr>
      <w:r w:rsidRPr="002B404E">
        <w:rPr>
          <w:rFonts w:cs="Arial"/>
          <w:i/>
        </w:rPr>
        <w:t xml:space="preserve">*Refer to Ineligible Activities for further </w:t>
      </w:r>
      <w:r>
        <w:rPr>
          <w:rFonts w:cs="Arial"/>
          <w:i/>
        </w:rPr>
        <w:t>conditions</w:t>
      </w:r>
      <w:r w:rsidRPr="002B404E">
        <w:rPr>
          <w:rFonts w:cs="Arial"/>
          <w:i/>
        </w:rPr>
        <w:t>.</w:t>
      </w:r>
    </w:p>
    <w:p w:rsidR="00CA0264" w:rsidRPr="009C6B5E" w:rsidRDefault="00CA0264" w:rsidP="00CA0264">
      <w:pPr>
        <w:pStyle w:val="Subtitle"/>
        <w:numPr>
          <w:ilvl w:val="0"/>
          <w:numId w:val="10"/>
        </w:numPr>
        <w:spacing w:before="60" w:after="0"/>
        <w:ind w:left="357" w:hanging="357"/>
        <w:jc w:val="left"/>
        <w:rPr>
          <w:b/>
          <w:color w:val="0070C0"/>
          <w:sz w:val="26"/>
          <w:szCs w:val="26"/>
        </w:rPr>
      </w:pPr>
      <w:bookmarkStart w:id="88" w:name="_Toc430960483"/>
      <w:r w:rsidRPr="009C6B5E">
        <w:rPr>
          <w:b/>
          <w:color w:val="0070C0"/>
          <w:sz w:val="26"/>
          <w:szCs w:val="26"/>
        </w:rPr>
        <w:t>Eligible Items</w:t>
      </w:r>
      <w:bookmarkEnd w:id="88"/>
    </w:p>
    <w:p w:rsidR="00CA0264" w:rsidRDefault="00CA0264" w:rsidP="00CA0264">
      <w:r w:rsidRPr="003E40AC">
        <w:t xml:space="preserve">ISGP funding </w:t>
      </w:r>
      <w:r>
        <w:t>can cover</w:t>
      </w:r>
      <w:r w:rsidRPr="003E40AC">
        <w:t xml:space="preserve"> </w:t>
      </w:r>
      <w:r w:rsidRPr="003E40AC">
        <w:rPr>
          <w:b/>
          <w:u w:val="single"/>
        </w:rPr>
        <w:t>only</w:t>
      </w:r>
      <w:r w:rsidRPr="003E40AC">
        <w:t xml:space="preserve"> the following </w:t>
      </w:r>
      <w:r>
        <w:t>items</w:t>
      </w:r>
      <w:r w:rsidRPr="003E40AC">
        <w:t>:</w:t>
      </w:r>
    </w:p>
    <w:p w:rsidR="00CA0264" w:rsidRPr="00DF7998" w:rsidRDefault="00CA0264" w:rsidP="00CA0264">
      <w:pPr>
        <w:numPr>
          <w:ilvl w:val="0"/>
          <w:numId w:val="4"/>
        </w:numPr>
        <w:ind w:left="714" w:hanging="357"/>
      </w:pPr>
      <w:r w:rsidRPr="00DF7998">
        <w:t>Registration</w:t>
      </w:r>
      <w:r>
        <w:t xml:space="preserve"> fees; and</w:t>
      </w:r>
    </w:p>
    <w:p w:rsidR="00CA0264" w:rsidRPr="00AB77F1" w:rsidRDefault="00CA0264" w:rsidP="00CA0264">
      <w:pPr>
        <w:numPr>
          <w:ilvl w:val="0"/>
          <w:numId w:val="4"/>
        </w:numPr>
        <w:spacing w:after="60"/>
        <w:ind w:left="709" w:hanging="357"/>
      </w:pPr>
      <w:r>
        <w:t>M</w:t>
      </w:r>
      <w:r w:rsidRPr="00DF7998">
        <w:t xml:space="preserve">embership </w:t>
      </w:r>
      <w:r>
        <w:t>fees.</w:t>
      </w:r>
    </w:p>
    <w:p w:rsidR="00CA0264" w:rsidRPr="009C6B5E" w:rsidRDefault="00CA0264" w:rsidP="00CA0264">
      <w:pPr>
        <w:pStyle w:val="Subtitle"/>
        <w:numPr>
          <w:ilvl w:val="0"/>
          <w:numId w:val="10"/>
        </w:numPr>
        <w:spacing w:before="60" w:after="0"/>
        <w:ind w:left="357" w:hanging="357"/>
        <w:jc w:val="left"/>
        <w:rPr>
          <w:b/>
          <w:color w:val="0070C0"/>
          <w:sz w:val="26"/>
          <w:szCs w:val="26"/>
        </w:rPr>
      </w:pPr>
      <w:bookmarkStart w:id="89" w:name="_Toc430960484"/>
      <w:r w:rsidRPr="009C6B5E">
        <w:rPr>
          <w:b/>
          <w:color w:val="0070C0"/>
          <w:sz w:val="26"/>
          <w:szCs w:val="26"/>
        </w:rPr>
        <w:t>Ineligible Activities</w:t>
      </w:r>
      <w:bookmarkEnd w:id="89"/>
    </w:p>
    <w:p w:rsidR="00CA0264" w:rsidRPr="007366B0" w:rsidRDefault="00CA0264" w:rsidP="00CA0264">
      <w:pPr>
        <w:spacing w:after="60"/>
        <w:rPr>
          <w:rStyle w:val="Emphasis"/>
          <w:rFonts w:ascii="Cambria" w:hAnsi="Cambria"/>
          <w:b/>
          <w:i w:val="0"/>
          <w:color w:val="404040"/>
        </w:rPr>
      </w:pPr>
      <w:bookmarkStart w:id="90" w:name="_Toc429734260"/>
      <w:bookmarkStart w:id="91" w:name="_Toc429738161"/>
      <w:r w:rsidRPr="007366B0">
        <w:rPr>
          <w:rStyle w:val="Emphasis"/>
          <w:rFonts w:ascii="Cambria" w:hAnsi="Cambria"/>
          <w:b/>
          <w:color w:val="404040"/>
        </w:rPr>
        <w:t>Ineligible - Individual Sports and Active Recreation Grant</w:t>
      </w:r>
      <w:bookmarkEnd w:id="90"/>
      <w:bookmarkEnd w:id="91"/>
    </w:p>
    <w:p w:rsidR="00CA0264" w:rsidRPr="00871928" w:rsidRDefault="00CA0264" w:rsidP="00CA0264">
      <w:pPr>
        <w:numPr>
          <w:ilvl w:val="0"/>
          <w:numId w:val="13"/>
        </w:numPr>
        <w:rPr>
          <w:b/>
          <w:u w:val="single"/>
        </w:rPr>
      </w:pPr>
      <w:r w:rsidRPr="00871928">
        <w:lastRenderedPageBreak/>
        <w:t xml:space="preserve">Sports </w:t>
      </w:r>
      <w:r>
        <w:t xml:space="preserve">and active recreation </w:t>
      </w:r>
      <w:r w:rsidRPr="00871928">
        <w:t>competition</w:t>
      </w:r>
      <w:r>
        <w:t>s</w:t>
      </w:r>
      <w:r w:rsidRPr="00871928">
        <w:t xml:space="preserve"> or programs of less than 6 weeks in duration.</w:t>
      </w:r>
    </w:p>
    <w:p w:rsidR="00CA0264" w:rsidRPr="00EB683C" w:rsidRDefault="00CA0264" w:rsidP="00CA0264">
      <w:pPr>
        <w:numPr>
          <w:ilvl w:val="0"/>
          <w:numId w:val="13"/>
        </w:numPr>
        <w:rPr>
          <w:b/>
          <w:u w:val="single"/>
        </w:rPr>
      </w:pPr>
      <w:r w:rsidRPr="00871928">
        <w:t>‘One-off’ sport or recreation events e.g. ‘come and try’ days.</w:t>
      </w:r>
    </w:p>
    <w:p w:rsidR="00CA0264" w:rsidRPr="00871928" w:rsidRDefault="00CA0264" w:rsidP="00CA0264">
      <w:pPr>
        <w:numPr>
          <w:ilvl w:val="0"/>
          <w:numId w:val="13"/>
        </w:numPr>
        <w:rPr>
          <w:b/>
          <w:u w:val="single"/>
        </w:rPr>
      </w:pPr>
      <w:r>
        <w:t>Purchase of equipment or clothing.</w:t>
      </w:r>
    </w:p>
    <w:p w:rsidR="00CA0264" w:rsidRPr="0072701B" w:rsidRDefault="00CA0264" w:rsidP="00CA0264">
      <w:pPr>
        <w:numPr>
          <w:ilvl w:val="0"/>
          <w:numId w:val="13"/>
        </w:numPr>
        <w:spacing w:after="60"/>
        <w:ind w:left="714" w:hanging="357"/>
        <w:rPr>
          <w:b/>
          <w:u w:val="single"/>
        </w:rPr>
      </w:pPr>
      <w:r w:rsidRPr="00871928">
        <w:t xml:space="preserve">Activities run by activity providers that are ineligible under the Activity Providers Eligibility Criteria.  </w:t>
      </w:r>
    </w:p>
    <w:p w:rsidR="00CA0264" w:rsidRPr="007366B0" w:rsidRDefault="00CA0264" w:rsidP="00CA0264">
      <w:pPr>
        <w:spacing w:after="60"/>
        <w:rPr>
          <w:rStyle w:val="Emphasis"/>
          <w:rFonts w:ascii="Cambria" w:hAnsi="Cambria"/>
          <w:b/>
          <w:i w:val="0"/>
          <w:color w:val="404040"/>
        </w:rPr>
      </w:pPr>
      <w:bookmarkStart w:id="92" w:name="_Toc429734261"/>
      <w:bookmarkStart w:id="93" w:name="_Toc429738162"/>
      <w:r w:rsidRPr="007366B0">
        <w:rPr>
          <w:rStyle w:val="Emphasis"/>
          <w:rFonts w:ascii="Cambria" w:hAnsi="Cambria"/>
          <w:b/>
          <w:color w:val="404040"/>
        </w:rPr>
        <w:t>Ineligible - Individual Education and Training Grant</w:t>
      </w:r>
      <w:bookmarkEnd w:id="92"/>
      <w:bookmarkEnd w:id="93"/>
    </w:p>
    <w:p w:rsidR="00CA0264" w:rsidRPr="00871928" w:rsidRDefault="00CA0264" w:rsidP="00CA0264">
      <w:pPr>
        <w:numPr>
          <w:ilvl w:val="0"/>
          <w:numId w:val="14"/>
        </w:numPr>
      </w:pPr>
      <w:r w:rsidRPr="00871928">
        <w:t xml:space="preserve">Education and training courses/workshops that are not directly linked to sport </w:t>
      </w:r>
      <w:r>
        <w:t>or active</w:t>
      </w:r>
      <w:r w:rsidRPr="00871928">
        <w:t xml:space="preserve"> recreation activities.</w:t>
      </w:r>
    </w:p>
    <w:p w:rsidR="00CA0264" w:rsidRPr="00B71FB6" w:rsidRDefault="00CA0264" w:rsidP="00CA0264">
      <w:pPr>
        <w:numPr>
          <w:ilvl w:val="0"/>
          <w:numId w:val="14"/>
        </w:numPr>
        <w:spacing w:after="60"/>
        <w:ind w:left="714" w:hanging="357"/>
        <w:rPr>
          <w:b/>
          <w:u w:val="single"/>
        </w:rPr>
      </w:pPr>
      <w:r w:rsidRPr="00871928">
        <w:t xml:space="preserve">Activities run by activity providers that are ineligible under the Activity Providers Eligibility Criteria.  </w:t>
      </w:r>
    </w:p>
    <w:p w:rsidR="00CA0264" w:rsidRPr="007366B0" w:rsidRDefault="00CA0264" w:rsidP="00CA0264">
      <w:pPr>
        <w:spacing w:after="60"/>
        <w:rPr>
          <w:rStyle w:val="Emphasis"/>
          <w:rFonts w:ascii="Cambria" w:hAnsi="Cambria"/>
          <w:b/>
          <w:i w:val="0"/>
          <w:color w:val="404040"/>
        </w:rPr>
      </w:pPr>
      <w:bookmarkStart w:id="94" w:name="_Toc429734262"/>
      <w:bookmarkStart w:id="95" w:name="_Toc429738163"/>
      <w:r w:rsidRPr="007366B0">
        <w:rPr>
          <w:rStyle w:val="Emphasis"/>
          <w:rFonts w:ascii="Cambria" w:hAnsi="Cambria"/>
          <w:b/>
          <w:color w:val="404040"/>
        </w:rPr>
        <w:t>Ineligible - Individual Representative Grant</w:t>
      </w:r>
      <w:bookmarkEnd w:id="94"/>
      <w:bookmarkEnd w:id="95"/>
    </w:p>
    <w:p w:rsidR="00CA0264" w:rsidRPr="00871928" w:rsidRDefault="00CA0264" w:rsidP="00CA0264">
      <w:pPr>
        <w:numPr>
          <w:ilvl w:val="0"/>
          <w:numId w:val="15"/>
        </w:numPr>
      </w:pPr>
      <w:r w:rsidRPr="00871928">
        <w:t>Representative interstate or national sport opportunities where the applicant is:</w:t>
      </w:r>
    </w:p>
    <w:p w:rsidR="00CA0264" w:rsidRPr="00380DC5" w:rsidRDefault="00CA0264" w:rsidP="00CA0264">
      <w:pPr>
        <w:numPr>
          <w:ilvl w:val="0"/>
          <w:numId w:val="3"/>
        </w:numPr>
        <w:shd w:val="clear" w:color="auto" w:fill="FFFFFF"/>
        <w:spacing w:line="306" w:lineRule="atLeast"/>
        <w:rPr>
          <w:rFonts w:cs="Arial"/>
          <w:lang w:eastAsia="en-AU"/>
        </w:rPr>
      </w:pPr>
      <w:r w:rsidRPr="00380DC5">
        <w:rPr>
          <w:rFonts w:cs="Arial"/>
          <w:lang w:eastAsia="en-AU"/>
        </w:rPr>
        <w:t>Under the age of 12</w:t>
      </w:r>
      <w:r>
        <w:rPr>
          <w:rFonts w:cs="Arial"/>
          <w:lang w:eastAsia="en-AU"/>
        </w:rPr>
        <w:t xml:space="preserve"> at the time of the competition;</w:t>
      </w:r>
    </w:p>
    <w:p w:rsidR="00CA0264" w:rsidRPr="00EB683C" w:rsidRDefault="00CA0264" w:rsidP="00CA0264">
      <w:pPr>
        <w:numPr>
          <w:ilvl w:val="0"/>
          <w:numId w:val="3"/>
        </w:numPr>
        <w:shd w:val="clear" w:color="auto" w:fill="FFFFFF"/>
        <w:spacing w:line="306" w:lineRule="atLeast"/>
        <w:rPr>
          <w:rFonts w:cs="Arial"/>
          <w:lang w:eastAsia="en-AU"/>
        </w:rPr>
      </w:pPr>
      <w:r w:rsidRPr="00EB683C">
        <w:rPr>
          <w:rFonts w:cs="Arial"/>
          <w:lang w:eastAsia="en-AU"/>
        </w:rPr>
        <w:t>Participating in a competition within 200 kilometres of the ACT;</w:t>
      </w:r>
    </w:p>
    <w:p w:rsidR="00CA0264" w:rsidRPr="00EB683C" w:rsidRDefault="00CA0264" w:rsidP="00CA0264">
      <w:pPr>
        <w:numPr>
          <w:ilvl w:val="0"/>
          <w:numId w:val="3"/>
        </w:numPr>
        <w:shd w:val="clear" w:color="auto" w:fill="FFFFFF"/>
        <w:spacing w:line="306" w:lineRule="atLeast"/>
        <w:rPr>
          <w:rFonts w:cs="Arial"/>
          <w:lang w:eastAsia="en-AU"/>
        </w:rPr>
      </w:pPr>
      <w:r w:rsidRPr="00EB683C">
        <w:rPr>
          <w:rFonts w:cs="Arial"/>
          <w:lang w:eastAsia="en-AU"/>
        </w:rPr>
        <w:t>Participating in a competition outside of Australia;</w:t>
      </w:r>
    </w:p>
    <w:p w:rsidR="00CA0264" w:rsidRPr="00EB683C" w:rsidRDefault="00CA0264" w:rsidP="00CA0264">
      <w:pPr>
        <w:numPr>
          <w:ilvl w:val="0"/>
          <w:numId w:val="3"/>
        </w:numPr>
        <w:shd w:val="clear" w:color="auto" w:fill="FFFFFF"/>
        <w:spacing w:line="306" w:lineRule="atLeast"/>
        <w:rPr>
          <w:rFonts w:cs="Arial"/>
          <w:lang w:eastAsia="en-AU"/>
        </w:rPr>
      </w:pPr>
      <w:r w:rsidRPr="00EB683C">
        <w:rPr>
          <w:rFonts w:cs="Arial"/>
          <w:lang w:eastAsia="en-AU"/>
        </w:rPr>
        <w:t>Participating in a competition that involves prize money;</w:t>
      </w:r>
    </w:p>
    <w:p w:rsidR="00CA0264" w:rsidRPr="00EB683C" w:rsidRDefault="00CA0264" w:rsidP="00CA0264">
      <w:pPr>
        <w:numPr>
          <w:ilvl w:val="0"/>
          <w:numId w:val="3"/>
        </w:numPr>
        <w:shd w:val="clear" w:color="auto" w:fill="FFFFFF"/>
        <w:spacing w:line="306" w:lineRule="atLeast"/>
        <w:rPr>
          <w:rFonts w:cs="Arial"/>
          <w:lang w:eastAsia="en-AU"/>
        </w:rPr>
      </w:pPr>
      <w:r w:rsidRPr="00EB683C">
        <w:rPr>
          <w:rFonts w:cs="Arial"/>
          <w:lang w:eastAsia="en-AU"/>
        </w:rPr>
        <w:t>Participating in a professional event;</w:t>
      </w:r>
    </w:p>
    <w:p w:rsidR="00CA0264" w:rsidRPr="00EB683C" w:rsidRDefault="00CA0264" w:rsidP="00CA0264">
      <w:pPr>
        <w:numPr>
          <w:ilvl w:val="0"/>
          <w:numId w:val="3"/>
        </w:numPr>
        <w:shd w:val="clear" w:color="auto" w:fill="FFFFFF"/>
        <w:spacing w:line="306" w:lineRule="atLeast"/>
        <w:rPr>
          <w:rFonts w:cs="Arial"/>
          <w:lang w:eastAsia="en-AU"/>
        </w:rPr>
      </w:pPr>
      <w:r w:rsidRPr="00EB683C">
        <w:rPr>
          <w:rFonts w:cs="Arial"/>
          <w:lang w:eastAsia="en-AU"/>
        </w:rPr>
        <w:t>Participating in a commercial tour;</w:t>
      </w:r>
    </w:p>
    <w:p w:rsidR="00CA0264" w:rsidRPr="00EB683C" w:rsidRDefault="00CA0264" w:rsidP="00CA0264">
      <w:pPr>
        <w:numPr>
          <w:ilvl w:val="0"/>
          <w:numId w:val="3"/>
        </w:numPr>
        <w:shd w:val="clear" w:color="auto" w:fill="FFFFFF"/>
        <w:spacing w:line="306" w:lineRule="atLeast"/>
        <w:rPr>
          <w:rFonts w:cs="Arial"/>
          <w:lang w:eastAsia="en-AU"/>
        </w:rPr>
      </w:pPr>
      <w:r w:rsidRPr="00EB683C">
        <w:rPr>
          <w:rFonts w:cs="Arial"/>
          <w:lang w:eastAsia="en-AU"/>
        </w:rPr>
        <w:t>Participating in an Indigenous-only team; and</w:t>
      </w:r>
    </w:p>
    <w:p w:rsidR="00CA0264" w:rsidRPr="00F37CAC" w:rsidRDefault="00CA0264" w:rsidP="00CA0264">
      <w:pPr>
        <w:numPr>
          <w:ilvl w:val="0"/>
          <w:numId w:val="3"/>
        </w:numPr>
        <w:shd w:val="clear" w:color="auto" w:fill="FFFFFF"/>
        <w:spacing w:after="60" w:line="306" w:lineRule="atLeast"/>
        <w:ind w:left="1434" w:hanging="357"/>
        <w:rPr>
          <w:rFonts w:cs="Arial"/>
          <w:lang w:eastAsia="en-AU"/>
        </w:rPr>
      </w:pPr>
      <w:r w:rsidRPr="00F37CAC">
        <w:rPr>
          <w:rFonts w:cs="Arial"/>
          <w:lang w:eastAsia="en-AU"/>
        </w:rPr>
        <w:t>Participating in a competition where ther</w:t>
      </w:r>
      <w:r>
        <w:rPr>
          <w:rFonts w:cs="Arial"/>
          <w:lang w:eastAsia="en-AU"/>
        </w:rPr>
        <w:t>e is no clear selection process.</w:t>
      </w:r>
    </w:p>
    <w:p w:rsidR="00CA0264" w:rsidRPr="009C6B5E" w:rsidRDefault="00CA0264" w:rsidP="00CA0264">
      <w:pPr>
        <w:pStyle w:val="Subtitle"/>
        <w:numPr>
          <w:ilvl w:val="0"/>
          <w:numId w:val="10"/>
        </w:numPr>
        <w:spacing w:before="60" w:after="0"/>
        <w:ind w:left="357" w:hanging="357"/>
        <w:jc w:val="left"/>
        <w:rPr>
          <w:b/>
          <w:color w:val="0070C0"/>
          <w:sz w:val="26"/>
          <w:szCs w:val="26"/>
        </w:rPr>
      </w:pPr>
      <w:bookmarkStart w:id="96" w:name="_Toc430960485"/>
      <w:r w:rsidRPr="009C6B5E">
        <w:rPr>
          <w:b/>
          <w:color w:val="0070C0"/>
          <w:sz w:val="26"/>
          <w:szCs w:val="26"/>
        </w:rPr>
        <w:t>Activity Provider Eligibility</w:t>
      </w:r>
      <w:bookmarkEnd w:id="96"/>
    </w:p>
    <w:p w:rsidR="00CA0264" w:rsidRPr="00CA0264" w:rsidRDefault="00CA0264" w:rsidP="00CA0264">
      <w:pPr>
        <w:rPr>
          <w:rFonts w:ascii="Times New Roman" w:hAnsi="Times New Roman"/>
        </w:rPr>
      </w:pPr>
      <w:r w:rsidRPr="00CA0264">
        <w:rPr>
          <w:rFonts w:ascii="Times New Roman" w:hAnsi="Times New Roman"/>
        </w:rPr>
        <w:t>All activities supported through the ISGP must be run by Activity Providers that:</w:t>
      </w:r>
    </w:p>
    <w:p w:rsidR="00CA0264" w:rsidRPr="00CA0264" w:rsidRDefault="00CA0264" w:rsidP="00CA0264">
      <w:pPr>
        <w:pStyle w:val="Default"/>
        <w:numPr>
          <w:ilvl w:val="0"/>
          <w:numId w:val="2"/>
        </w:numPr>
        <w:ind w:left="714" w:hanging="357"/>
        <w:rPr>
          <w:rFonts w:ascii="Times New Roman" w:hAnsi="Times New Roman" w:cs="Times New Roman"/>
          <w:sz w:val="20"/>
          <w:szCs w:val="20"/>
        </w:rPr>
      </w:pPr>
      <w:r w:rsidRPr="00CA0264">
        <w:rPr>
          <w:rFonts w:ascii="Times New Roman" w:hAnsi="Times New Roman" w:cs="Times New Roman"/>
          <w:sz w:val="20"/>
          <w:szCs w:val="20"/>
        </w:rPr>
        <w:t xml:space="preserve">have current Public Liability Insurance coverage to a minimum level of $10,000,000; </w:t>
      </w:r>
    </w:p>
    <w:p w:rsidR="00CA0264" w:rsidRPr="00CA0264" w:rsidRDefault="00CA0264" w:rsidP="00CA0264">
      <w:pPr>
        <w:pStyle w:val="Default"/>
        <w:numPr>
          <w:ilvl w:val="0"/>
          <w:numId w:val="2"/>
        </w:numPr>
        <w:ind w:left="714" w:hanging="357"/>
        <w:rPr>
          <w:rFonts w:ascii="Times New Roman" w:hAnsi="Times New Roman" w:cs="Times New Roman"/>
          <w:sz w:val="20"/>
          <w:szCs w:val="20"/>
        </w:rPr>
      </w:pPr>
      <w:r w:rsidRPr="00CA0264">
        <w:rPr>
          <w:rFonts w:ascii="Times New Roman" w:hAnsi="Times New Roman" w:cs="Times New Roman"/>
          <w:sz w:val="20"/>
          <w:szCs w:val="20"/>
        </w:rPr>
        <w:t xml:space="preserve">have an Australian Business Number (ABN); </w:t>
      </w:r>
    </w:p>
    <w:p w:rsidR="00CA0264" w:rsidRPr="00CA0264" w:rsidRDefault="00CA0264" w:rsidP="00CA0264">
      <w:pPr>
        <w:pStyle w:val="Default"/>
        <w:numPr>
          <w:ilvl w:val="0"/>
          <w:numId w:val="2"/>
        </w:numPr>
        <w:ind w:left="714" w:hanging="357"/>
        <w:rPr>
          <w:rFonts w:ascii="Times New Roman" w:hAnsi="Times New Roman" w:cs="Times New Roman"/>
          <w:sz w:val="20"/>
          <w:szCs w:val="20"/>
        </w:rPr>
      </w:pPr>
      <w:r w:rsidRPr="00CA0264">
        <w:rPr>
          <w:rFonts w:ascii="Times New Roman" w:hAnsi="Times New Roman" w:cs="Times New Roman"/>
          <w:sz w:val="20"/>
          <w:szCs w:val="20"/>
        </w:rPr>
        <w:t>be registered for the Goods and Services Tax (GST) if applicable (if turnover is greater than $150,000 per annum); and</w:t>
      </w:r>
    </w:p>
    <w:p w:rsidR="00CA0264" w:rsidRPr="00CA0264" w:rsidRDefault="00CA0264" w:rsidP="00CA0264">
      <w:pPr>
        <w:pStyle w:val="Default"/>
        <w:numPr>
          <w:ilvl w:val="0"/>
          <w:numId w:val="2"/>
        </w:numPr>
        <w:ind w:left="714" w:hanging="357"/>
        <w:rPr>
          <w:rFonts w:ascii="Times New Roman" w:hAnsi="Times New Roman" w:cs="Times New Roman"/>
          <w:color w:val="auto"/>
          <w:sz w:val="20"/>
          <w:szCs w:val="20"/>
        </w:rPr>
      </w:pPr>
      <w:proofErr w:type="gramStart"/>
      <w:r w:rsidRPr="00CA0264">
        <w:rPr>
          <w:rFonts w:ascii="Times New Roman" w:hAnsi="Times New Roman" w:cs="Times New Roman"/>
          <w:color w:val="auto"/>
          <w:sz w:val="20"/>
          <w:szCs w:val="20"/>
        </w:rPr>
        <w:t>have</w:t>
      </w:r>
      <w:proofErr w:type="gramEnd"/>
      <w:r w:rsidRPr="00CA0264">
        <w:rPr>
          <w:rFonts w:ascii="Times New Roman" w:hAnsi="Times New Roman" w:cs="Times New Roman"/>
          <w:color w:val="auto"/>
          <w:sz w:val="20"/>
          <w:szCs w:val="20"/>
        </w:rPr>
        <w:t xml:space="preserve"> compliance requirements under the Associations Incorporations Act 1991 or the </w:t>
      </w:r>
      <w:r w:rsidRPr="00CA0264">
        <w:rPr>
          <w:rStyle w:val="Emphasis"/>
          <w:rFonts w:ascii="Times New Roman" w:hAnsi="Times New Roman" w:cs="Times New Roman"/>
          <w:bCs/>
          <w:color w:val="auto"/>
          <w:sz w:val="20"/>
          <w:szCs w:val="20"/>
          <w:shd w:val="clear" w:color="auto" w:fill="FFFFFF"/>
        </w:rPr>
        <w:t>Corporations</w:t>
      </w:r>
      <w:r w:rsidRPr="00CA0264">
        <w:rPr>
          <w:rStyle w:val="apple-converted-space"/>
          <w:rFonts w:ascii="Times New Roman" w:hAnsi="Times New Roman" w:cs="Times New Roman"/>
          <w:color w:val="auto"/>
          <w:sz w:val="20"/>
          <w:szCs w:val="20"/>
          <w:shd w:val="clear" w:color="auto" w:fill="FFFFFF"/>
        </w:rPr>
        <w:t> </w:t>
      </w:r>
      <w:r w:rsidRPr="00CA0264">
        <w:rPr>
          <w:rFonts w:ascii="Times New Roman" w:hAnsi="Times New Roman" w:cs="Times New Roman"/>
          <w:color w:val="auto"/>
          <w:sz w:val="20"/>
          <w:szCs w:val="20"/>
          <w:shd w:val="clear" w:color="auto" w:fill="FFFFFF"/>
        </w:rPr>
        <w:t>(</w:t>
      </w:r>
      <w:r w:rsidRPr="00CA0264">
        <w:rPr>
          <w:rStyle w:val="Emphasis"/>
          <w:rFonts w:ascii="Times New Roman" w:hAnsi="Times New Roman" w:cs="Times New Roman"/>
          <w:bCs/>
          <w:color w:val="auto"/>
          <w:sz w:val="20"/>
          <w:szCs w:val="20"/>
          <w:shd w:val="clear" w:color="auto" w:fill="FFFFFF"/>
        </w:rPr>
        <w:t>Aboriginal</w:t>
      </w:r>
      <w:r w:rsidRPr="00CA0264">
        <w:rPr>
          <w:rStyle w:val="apple-converted-space"/>
          <w:rFonts w:ascii="Times New Roman" w:hAnsi="Times New Roman" w:cs="Times New Roman"/>
          <w:color w:val="auto"/>
          <w:sz w:val="20"/>
          <w:szCs w:val="20"/>
          <w:shd w:val="clear" w:color="auto" w:fill="FFFFFF"/>
        </w:rPr>
        <w:t> </w:t>
      </w:r>
      <w:r w:rsidRPr="00CA0264">
        <w:rPr>
          <w:rFonts w:ascii="Times New Roman" w:hAnsi="Times New Roman" w:cs="Times New Roman"/>
          <w:color w:val="auto"/>
          <w:sz w:val="20"/>
          <w:szCs w:val="20"/>
          <w:shd w:val="clear" w:color="auto" w:fill="FFFFFF"/>
        </w:rPr>
        <w:t>and Torres Strait Islander)</w:t>
      </w:r>
      <w:r w:rsidRPr="00CA0264">
        <w:rPr>
          <w:rStyle w:val="apple-converted-space"/>
          <w:rFonts w:ascii="Times New Roman" w:hAnsi="Times New Roman" w:cs="Times New Roman"/>
          <w:color w:val="auto"/>
          <w:sz w:val="20"/>
          <w:szCs w:val="20"/>
          <w:shd w:val="clear" w:color="auto" w:fill="FFFFFF"/>
        </w:rPr>
        <w:t> </w:t>
      </w:r>
      <w:r w:rsidRPr="00CA0264">
        <w:rPr>
          <w:rStyle w:val="Emphasis"/>
          <w:rFonts w:ascii="Times New Roman" w:hAnsi="Times New Roman" w:cs="Times New Roman"/>
          <w:bCs/>
          <w:color w:val="auto"/>
          <w:sz w:val="20"/>
          <w:szCs w:val="20"/>
          <w:shd w:val="clear" w:color="auto" w:fill="FFFFFF"/>
        </w:rPr>
        <w:t>Act</w:t>
      </w:r>
      <w:r w:rsidRPr="00CA0264">
        <w:rPr>
          <w:rStyle w:val="apple-converted-space"/>
          <w:rFonts w:ascii="Times New Roman" w:hAnsi="Times New Roman" w:cs="Times New Roman"/>
          <w:color w:val="auto"/>
          <w:sz w:val="20"/>
          <w:szCs w:val="20"/>
          <w:shd w:val="clear" w:color="auto" w:fill="FFFFFF"/>
        </w:rPr>
        <w:t> </w:t>
      </w:r>
      <w:r w:rsidRPr="00CA0264">
        <w:rPr>
          <w:rFonts w:ascii="Times New Roman" w:hAnsi="Times New Roman" w:cs="Times New Roman"/>
          <w:color w:val="auto"/>
          <w:sz w:val="20"/>
          <w:szCs w:val="20"/>
          <w:shd w:val="clear" w:color="auto" w:fill="FFFFFF"/>
        </w:rPr>
        <w:t>2006 (CATSI</w:t>
      </w:r>
      <w:r w:rsidRPr="00CA0264">
        <w:rPr>
          <w:rStyle w:val="apple-converted-space"/>
          <w:rFonts w:ascii="Times New Roman" w:hAnsi="Times New Roman" w:cs="Times New Roman"/>
          <w:color w:val="auto"/>
          <w:sz w:val="20"/>
          <w:szCs w:val="20"/>
          <w:shd w:val="clear" w:color="auto" w:fill="FFFFFF"/>
        </w:rPr>
        <w:t> </w:t>
      </w:r>
      <w:r w:rsidRPr="00CA0264">
        <w:rPr>
          <w:rStyle w:val="Emphasis"/>
          <w:rFonts w:ascii="Times New Roman" w:hAnsi="Times New Roman" w:cs="Times New Roman"/>
          <w:bCs/>
          <w:color w:val="auto"/>
          <w:sz w:val="20"/>
          <w:szCs w:val="20"/>
          <w:shd w:val="clear" w:color="auto" w:fill="FFFFFF"/>
        </w:rPr>
        <w:t>Act</w:t>
      </w:r>
      <w:r w:rsidRPr="00CA0264">
        <w:rPr>
          <w:rFonts w:ascii="Times New Roman" w:hAnsi="Times New Roman" w:cs="Times New Roman"/>
          <w:color w:val="auto"/>
          <w:sz w:val="20"/>
          <w:szCs w:val="20"/>
          <w:shd w:val="clear" w:color="auto" w:fill="FFFFFF"/>
        </w:rPr>
        <w:t xml:space="preserve">) </w:t>
      </w:r>
      <w:r w:rsidRPr="00CA0264">
        <w:rPr>
          <w:rFonts w:ascii="Times New Roman" w:hAnsi="Times New Roman" w:cs="Times New Roman"/>
          <w:color w:val="auto"/>
          <w:sz w:val="20"/>
          <w:szCs w:val="20"/>
        </w:rPr>
        <w:t>up to date.</w:t>
      </w:r>
    </w:p>
    <w:p w:rsidR="00CA0264" w:rsidRDefault="00CA0264" w:rsidP="00CA0264">
      <w:pPr>
        <w:pStyle w:val="Title"/>
        <w:spacing w:after="120"/>
        <w:jc w:val="left"/>
        <w:sectPr w:rsidR="00CA0264" w:rsidSect="00F65B23">
          <w:type w:val="continuous"/>
          <w:pgSz w:w="11906" w:h="16838"/>
          <w:pgMar w:top="1418" w:right="1418" w:bottom="1418" w:left="1418" w:header="709" w:footer="709" w:gutter="0"/>
          <w:cols w:space="708"/>
          <w:docGrid w:linePitch="360"/>
        </w:sectPr>
      </w:pPr>
    </w:p>
    <w:p w:rsidR="00CA0264" w:rsidRPr="00B96443" w:rsidRDefault="00CA0264" w:rsidP="00CA0264">
      <w:pPr>
        <w:pStyle w:val="Title"/>
        <w:numPr>
          <w:ilvl w:val="0"/>
          <w:numId w:val="17"/>
        </w:numPr>
        <w:spacing w:after="60"/>
        <w:ind w:left="714" w:hanging="714"/>
        <w:jc w:val="left"/>
        <w:outlineLvl w:val="0"/>
      </w:pPr>
      <w:bookmarkStart w:id="97" w:name="_Toc430960486"/>
      <w:r w:rsidRPr="00B96443">
        <w:lastRenderedPageBreak/>
        <w:t>Application Process</w:t>
      </w:r>
      <w:bookmarkEnd w:id="97"/>
    </w:p>
    <w:p w:rsidR="00CA0264" w:rsidRPr="003262D6" w:rsidRDefault="00CA0264" w:rsidP="00CA0264">
      <w:pPr>
        <w:spacing w:after="120"/>
      </w:pPr>
      <w:r w:rsidRPr="003262D6">
        <w:t xml:space="preserve">The application process for the ISGP is streamlined to ensure that eligible applicants are able to participate in their chosen activity promptly. </w:t>
      </w:r>
    </w:p>
    <w:p w:rsidR="00CA0264" w:rsidRPr="003262D6" w:rsidRDefault="00CA0264" w:rsidP="00CA0264">
      <w:pPr>
        <w:spacing w:after="120"/>
      </w:pPr>
      <w:r w:rsidRPr="003262D6">
        <w:t>Applicants are to apply directly to</w:t>
      </w:r>
      <w:r>
        <w:t xml:space="preserve"> a provider (see Table 1, 1.2) or directly to </w:t>
      </w:r>
      <w:r w:rsidRPr="003262D6">
        <w:t>Active Canberra</w:t>
      </w:r>
      <w:r>
        <w:t xml:space="preserve"> via the online </w:t>
      </w:r>
      <w:proofErr w:type="spellStart"/>
      <w:r>
        <w:t>SmartyGrants</w:t>
      </w:r>
      <w:proofErr w:type="spellEnd"/>
      <w:r>
        <w:t xml:space="preserve"> system</w:t>
      </w:r>
      <w:r w:rsidRPr="003262D6">
        <w:t xml:space="preserve">. </w:t>
      </w:r>
      <w:r>
        <w:t xml:space="preserve">Applications made via </w:t>
      </w:r>
      <w:proofErr w:type="spellStart"/>
      <w:r>
        <w:t>SmartGrants</w:t>
      </w:r>
      <w:proofErr w:type="spellEnd"/>
      <w:r>
        <w:t xml:space="preserve"> will </w:t>
      </w:r>
      <w:r w:rsidRPr="003262D6">
        <w:rPr>
          <w:rFonts w:cs="Helvetica"/>
          <w:color w:val="000000"/>
          <w:shd w:val="clear" w:color="auto" w:fill="FFFFFF"/>
        </w:rPr>
        <w:t xml:space="preserve">be </w:t>
      </w:r>
      <w:r>
        <w:rPr>
          <w:rFonts w:cs="Helvetica"/>
          <w:color w:val="000000"/>
          <w:shd w:val="clear" w:color="auto" w:fill="FFFFFF"/>
        </w:rPr>
        <w:t xml:space="preserve">considered and a decision </w:t>
      </w:r>
      <w:r w:rsidRPr="003262D6">
        <w:rPr>
          <w:rFonts w:cs="Helvetica"/>
          <w:color w:val="000000"/>
          <w:shd w:val="clear" w:color="auto" w:fill="FFFFFF"/>
        </w:rPr>
        <w:t>made within 25 working days of receipt of the application.</w:t>
      </w:r>
      <w:r w:rsidRPr="003262D6">
        <w:t xml:space="preserve"> </w:t>
      </w:r>
    </w:p>
    <w:p w:rsidR="00CA0264" w:rsidRPr="003262D6" w:rsidRDefault="00CA0264" w:rsidP="00CA0264">
      <w:pPr>
        <w:spacing w:after="120"/>
      </w:pPr>
      <w:r w:rsidRPr="003262D6">
        <w:t>A Confirmation of Aboriginality form and proof of enrolment/registration in the chosen activity</w:t>
      </w:r>
      <w:r>
        <w:t>,</w:t>
      </w:r>
      <w:r w:rsidRPr="003262D6">
        <w:t xml:space="preserve"> i.e. registration/membership documenta</w:t>
      </w:r>
      <w:r>
        <w:t>tion from the Activity Provider</w:t>
      </w:r>
      <w:r w:rsidRPr="003262D6">
        <w:t>, is required</w:t>
      </w:r>
      <w:r>
        <w:t xml:space="preserve"> for ALL applications</w:t>
      </w:r>
      <w:r w:rsidRPr="003262D6">
        <w:t>.</w:t>
      </w:r>
    </w:p>
    <w:p w:rsidR="00CA0264" w:rsidRDefault="00CA0264" w:rsidP="00CA0264">
      <w:pPr>
        <w:spacing w:after="120"/>
      </w:pPr>
      <w:r>
        <w:t>Either the sports provider (Table 1) or Active Canberra</w:t>
      </w:r>
      <w:r w:rsidRPr="00871928">
        <w:t xml:space="preserve"> </w:t>
      </w:r>
      <w:r>
        <w:t>will complete a compliance check for</w:t>
      </w:r>
      <w:r w:rsidRPr="00871928">
        <w:t xml:space="preserve"> each application </w:t>
      </w:r>
      <w:r>
        <w:t>using</w:t>
      </w:r>
      <w:r w:rsidRPr="00871928">
        <w:t xml:space="preserve"> the </w:t>
      </w:r>
      <w:r>
        <w:t>compliance</w:t>
      </w:r>
      <w:r w:rsidRPr="00871928">
        <w:t xml:space="preserve"> criteria. Successful applicants will be advised as soon as possible.</w:t>
      </w:r>
      <w:r>
        <w:t xml:space="preserve"> While any application for support to those organisations listed in Table 1 requires compliance with 2.1 to 2.5, any application form (as a means to check applicant eligibility or record applicant details) is at the individual’s provider’s discretion. </w:t>
      </w:r>
    </w:p>
    <w:p w:rsidR="00CA0264" w:rsidRDefault="00CA0264" w:rsidP="00CA0264">
      <w:pPr>
        <w:spacing w:after="120"/>
      </w:pPr>
      <w:r>
        <w:t xml:space="preserve">Successful applicants will be responsible for paying the remaining costs of the supported item should the ISGP grant not cover the full cost of the item. </w:t>
      </w:r>
    </w:p>
    <w:p w:rsidR="00CA0264" w:rsidRDefault="00CA0264" w:rsidP="00CA0264">
      <w:pPr>
        <w:spacing w:after="60"/>
      </w:pPr>
      <w:r w:rsidRPr="00871928">
        <w:t xml:space="preserve">Unsuccessful applicants will be advised as soon as possible. </w:t>
      </w:r>
    </w:p>
    <w:p w:rsidR="00CA0264" w:rsidRPr="009C6B5E" w:rsidRDefault="00CA0264" w:rsidP="00CA0264">
      <w:pPr>
        <w:pStyle w:val="Subtitle"/>
        <w:numPr>
          <w:ilvl w:val="0"/>
          <w:numId w:val="11"/>
        </w:numPr>
        <w:spacing w:before="60" w:after="0"/>
        <w:ind w:left="357" w:hanging="357"/>
        <w:jc w:val="left"/>
        <w:rPr>
          <w:b/>
          <w:color w:val="0070C0"/>
          <w:sz w:val="26"/>
          <w:szCs w:val="26"/>
          <w:lang w:eastAsia="en-AU"/>
        </w:rPr>
      </w:pPr>
      <w:bookmarkStart w:id="98" w:name="_Toc430960487"/>
      <w:r>
        <w:rPr>
          <w:b/>
          <w:color w:val="0070C0"/>
          <w:sz w:val="26"/>
          <w:szCs w:val="26"/>
          <w:lang w:eastAsia="en-AU"/>
        </w:rPr>
        <w:t>Compliance</w:t>
      </w:r>
      <w:r w:rsidRPr="009C6B5E">
        <w:rPr>
          <w:b/>
          <w:color w:val="0070C0"/>
          <w:sz w:val="26"/>
          <w:szCs w:val="26"/>
          <w:lang w:eastAsia="en-AU"/>
        </w:rPr>
        <w:t xml:space="preserve"> Criteria</w:t>
      </w:r>
      <w:bookmarkEnd w:id="98"/>
    </w:p>
    <w:p w:rsidR="00CA0264" w:rsidRPr="00F37CAC" w:rsidRDefault="00CA0264" w:rsidP="00CA0264">
      <w:pPr>
        <w:spacing w:line="270" w:lineRule="atLeast"/>
        <w:rPr>
          <w:rFonts w:cs="Helvetica"/>
          <w:color w:val="000000"/>
          <w:lang w:eastAsia="en-AU"/>
        </w:rPr>
      </w:pPr>
      <w:r>
        <w:rPr>
          <w:rFonts w:cs="Helvetica"/>
          <w:color w:val="000000"/>
          <w:lang w:eastAsia="en-AU"/>
        </w:rPr>
        <w:t>Eligible Applicants will be compliant to the</w:t>
      </w:r>
      <w:r w:rsidRPr="00F37CAC">
        <w:rPr>
          <w:rFonts w:cs="Helvetica"/>
          <w:color w:val="000000"/>
          <w:lang w:eastAsia="en-AU"/>
        </w:rPr>
        <w:t xml:space="preserve"> following criteria:</w:t>
      </w:r>
    </w:p>
    <w:p w:rsidR="00CA0264" w:rsidRPr="00F37CAC" w:rsidRDefault="00CA0264" w:rsidP="00CA0264">
      <w:pPr>
        <w:numPr>
          <w:ilvl w:val="0"/>
          <w:numId w:val="6"/>
        </w:numPr>
        <w:spacing w:line="270" w:lineRule="atLeast"/>
        <w:ind w:left="714" w:hanging="357"/>
        <w:rPr>
          <w:rFonts w:cs="Helvetica"/>
          <w:color w:val="000000"/>
          <w:lang w:eastAsia="en-AU"/>
        </w:rPr>
      </w:pPr>
      <w:r w:rsidRPr="00F37CAC">
        <w:rPr>
          <w:rFonts w:cs="Helvetica"/>
          <w:color w:val="000000"/>
          <w:lang w:eastAsia="en-AU"/>
        </w:rPr>
        <w:t>The chosen activity is eligible;</w:t>
      </w:r>
    </w:p>
    <w:p w:rsidR="00CA0264" w:rsidRPr="00F37CAC" w:rsidRDefault="00CA0264" w:rsidP="00CA0264">
      <w:pPr>
        <w:numPr>
          <w:ilvl w:val="0"/>
          <w:numId w:val="6"/>
        </w:numPr>
        <w:spacing w:before="100" w:beforeAutospacing="1" w:after="100" w:afterAutospacing="1" w:line="270" w:lineRule="atLeast"/>
        <w:rPr>
          <w:rFonts w:cs="Helvetica"/>
          <w:color w:val="000000"/>
          <w:lang w:eastAsia="en-AU"/>
        </w:rPr>
      </w:pPr>
      <w:r w:rsidRPr="00F37CAC">
        <w:rPr>
          <w:rFonts w:cs="Helvetica"/>
          <w:color w:val="000000"/>
          <w:lang w:eastAsia="en-AU"/>
        </w:rPr>
        <w:t>The chosen activity is in the eligible region;</w:t>
      </w:r>
    </w:p>
    <w:p w:rsidR="00CA0264" w:rsidRPr="00F37CAC" w:rsidRDefault="00CA0264" w:rsidP="00CA0264">
      <w:pPr>
        <w:numPr>
          <w:ilvl w:val="0"/>
          <w:numId w:val="6"/>
        </w:numPr>
        <w:spacing w:before="100" w:beforeAutospacing="1" w:after="100" w:afterAutospacing="1" w:line="270" w:lineRule="atLeast"/>
        <w:rPr>
          <w:rFonts w:cs="Helvetica"/>
          <w:color w:val="000000"/>
          <w:lang w:eastAsia="en-AU"/>
        </w:rPr>
      </w:pPr>
      <w:r w:rsidRPr="00F37CAC">
        <w:rPr>
          <w:rFonts w:cs="Helvetica"/>
          <w:color w:val="000000"/>
          <w:lang w:eastAsia="en-AU"/>
        </w:rPr>
        <w:t>The chosen Activity Provider is eligible; and</w:t>
      </w:r>
    </w:p>
    <w:p w:rsidR="00CA0264" w:rsidRPr="00F37CAC" w:rsidRDefault="00CA0264" w:rsidP="00CA0264">
      <w:pPr>
        <w:numPr>
          <w:ilvl w:val="0"/>
          <w:numId w:val="6"/>
        </w:numPr>
        <w:spacing w:after="60" w:line="270" w:lineRule="atLeast"/>
        <w:ind w:left="714" w:hanging="357"/>
        <w:rPr>
          <w:rFonts w:cs="Helvetica"/>
          <w:color w:val="000000"/>
          <w:lang w:eastAsia="en-AU"/>
        </w:rPr>
      </w:pPr>
      <w:r w:rsidRPr="00F37CAC">
        <w:rPr>
          <w:rFonts w:cs="Helvetica"/>
          <w:color w:val="000000"/>
          <w:lang w:eastAsia="en-AU"/>
        </w:rPr>
        <w:t>The application form is correctly filled out.</w:t>
      </w:r>
    </w:p>
    <w:p w:rsidR="00CA0264" w:rsidRPr="009C6B5E" w:rsidRDefault="00CA0264" w:rsidP="00CA0264">
      <w:pPr>
        <w:pStyle w:val="Subtitle"/>
        <w:numPr>
          <w:ilvl w:val="0"/>
          <w:numId w:val="11"/>
        </w:numPr>
        <w:spacing w:before="60" w:after="0"/>
        <w:ind w:left="357" w:hanging="357"/>
        <w:jc w:val="left"/>
        <w:rPr>
          <w:b/>
          <w:color w:val="0070C0"/>
          <w:sz w:val="26"/>
          <w:szCs w:val="26"/>
        </w:rPr>
      </w:pPr>
      <w:bookmarkStart w:id="99" w:name="_Toc430960488"/>
      <w:r w:rsidRPr="009C6B5E">
        <w:rPr>
          <w:b/>
          <w:color w:val="0070C0"/>
          <w:sz w:val="26"/>
          <w:szCs w:val="26"/>
        </w:rPr>
        <w:t>Payment and Acquittal</w:t>
      </w:r>
      <w:bookmarkEnd w:id="99"/>
    </w:p>
    <w:p w:rsidR="00CA0264" w:rsidRDefault="00CA0264" w:rsidP="00CA0264">
      <w:pPr>
        <w:spacing w:after="120"/>
      </w:pPr>
      <w:r>
        <w:t xml:space="preserve">For applicants direct to the activity provider (Table 1), support will be offered as either a discounted registration/participation fee.  For all applications via </w:t>
      </w:r>
      <w:proofErr w:type="spellStart"/>
      <w:r>
        <w:t>SmartyGrants</w:t>
      </w:r>
      <w:proofErr w:type="spellEnd"/>
      <w:r>
        <w:t>, p</w:t>
      </w:r>
      <w:r w:rsidRPr="00871928">
        <w:t xml:space="preserve">ayments will be made directly to the activity provider. </w:t>
      </w:r>
    </w:p>
    <w:p w:rsidR="00CA0264" w:rsidRDefault="00CA0264" w:rsidP="00CA0264">
      <w:pPr>
        <w:spacing w:after="60"/>
      </w:pPr>
      <w:r>
        <w:t xml:space="preserve">Each completed application form which is successful will include all required information and documentation to acquit each grant. Therefore no additional acquittal process is required from the individual applicant for the ISGP. </w:t>
      </w:r>
    </w:p>
    <w:p w:rsidR="00CA0264" w:rsidRPr="009C6B5E" w:rsidRDefault="00CA0264" w:rsidP="00CA0264">
      <w:pPr>
        <w:pStyle w:val="Subtitle"/>
        <w:numPr>
          <w:ilvl w:val="0"/>
          <w:numId w:val="11"/>
        </w:numPr>
        <w:spacing w:before="60" w:after="0"/>
        <w:ind w:left="357" w:hanging="357"/>
        <w:jc w:val="left"/>
        <w:rPr>
          <w:b/>
          <w:color w:val="0070C0"/>
          <w:sz w:val="26"/>
          <w:szCs w:val="26"/>
        </w:rPr>
      </w:pPr>
      <w:bookmarkStart w:id="100" w:name="_Toc430960489"/>
      <w:r w:rsidRPr="009C6B5E">
        <w:rPr>
          <w:b/>
          <w:color w:val="0070C0"/>
          <w:sz w:val="26"/>
          <w:szCs w:val="26"/>
        </w:rPr>
        <w:t>Appeals</w:t>
      </w:r>
      <w:bookmarkEnd w:id="100"/>
    </w:p>
    <w:p w:rsidR="00CA0264" w:rsidRDefault="00CA0264" w:rsidP="00CA0264">
      <w:pPr>
        <w:spacing w:after="60"/>
      </w:pPr>
      <w:r>
        <w:t xml:space="preserve">In the event that an application via </w:t>
      </w:r>
      <w:proofErr w:type="spellStart"/>
      <w:r>
        <w:t>SmartGrants</w:t>
      </w:r>
      <w:proofErr w:type="spellEnd"/>
      <w:r>
        <w:t xml:space="preserve"> is unsuccessful, the reason/s for this decision will be included in correspondence from Active Canberra.</w:t>
      </w:r>
    </w:p>
    <w:p w:rsidR="00CA0264" w:rsidRDefault="00CA0264" w:rsidP="00CA0264">
      <w:pPr>
        <w:spacing w:after="60"/>
      </w:pPr>
      <w:r>
        <w:t>For any application direct to an activity provider (Table 1), any appeals can be directed to Active Canberra.</w:t>
      </w:r>
    </w:p>
    <w:p w:rsidR="00CA0264" w:rsidRDefault="00CA0264" w:rsidP="00CA0264">
      <w:pPr>
        <w:ind w:left="1985" w:hanging="1985"/>
        <w:rPr>
          <w:rFonts w:ascii="Arial" w:hAnsi="Arial"/>
          <w:sz w:val="16"/>
        </w:rPr>
      </w:pPr>
    </w:p>
    <w:p w:rsidR="00953DA6" w:rsidRDefault="00D50A66"/>
    <w:sectPr w:rsidR="00953D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0A66">
      <w:r>
        <w:separator/>
      </w:r>
    </w:p>
  </w:endnote>
  <w:endnote w:type="continuationSeparator" w:id="0">
    <w:p w:rsidR="00000000" w:rsidRDefault="00D5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23" w:rsidRDefault="00604BCA">
    <w:pPr>
      <w:pStyle w:val="Footer"/>
      <w:jc w:val="right"/>
    </w:pPr>
    <w:r>
      <w:fldChar w:fldCharType="begin"/>
    </w:r>
    <w:r>
      <w:instrText xml:space="preserve"> PAGE   \* MERGEFORMAT </w:instrText>
    </w:r>
    <w:r>
      <w:fldChar w:fldCharType="separate"/>
    </w:r>
    <w:r w:rsidR="00D50A66">
      <w:rPr>
        <w:noProof/>
      </w:rPr>
      <w:t>5</w:t>
    </w:r>
    <w:r>
      <w:fldChar w:fldCharType="end"/>
    </w:r>
  </w:p>
  <w:p w:rsidR="00F65B23" w:rsidRDefault="00D50A66" w:rsidP="00F65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0A66">
      <w:r>
        <w:separator/>
      </w:r>
    </w:p>
  </w:footnote>
  <w:footnote w:type="continuationSeparator" w:id="0">
    <w:p w:rsidR="00000000" w:rsidRDefault="00D50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3510"/>
    <w:multiLevelType w:val="hybridMultilevel"/>
    <w:tmpl w:val="E45096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D437E"/>
    <w:multiLevelType w:val="hybridMultilevel"/>
    <w:tmpl w:val="307A489C"/>
    <w:lvl w:ilvl="0" w:tplc="65305F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4CA0258"/>
    <w:multiLevelType w:val="hybridMultilevel"/>
    <w:tmpl w:val="401CBB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1273B"/>
    <w:multiLevelType w:val="hybridMultilevel"/>
    <w:tmpl w:val="8E5021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6C2BD7"/>
    <w:multiLevelType w:val="hybridMultilevel"/>
    <w:tmpl w:val="8E607F86"/>
    <w:lvl w:ilvl="0" w:tplc="1532A03A">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C226F5"/>
    <w:multiLevelType w:val="hybridMultilevel"/>
    <w:tmpl w:val="333CCA7A"/>
    <w:lvl w:ilvl="0" w:tplc="0C090005">
      <w:start w:val="1"/>
      <w:numFmt w:val="bullet"/>
      <w:lvlText w:val=""/>
      <w:lvlJc w:val="left"/>
      <w:pPr>
        <w:ind w:left="720" w:hanging="360"/>
      </w:pPr>
      <w:rPr>
        <w:rFonts w:ascii="Wingdings" w:hAnsi="Wingdings" w:hint="default"/>
      </w:rPr>
    </w:lvl>
    <w:lvl w:ilvl="1" w:tplc="50E48B08">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E05344"/>
    <w:multiLevelType w:val="hybridMultilevel"/>
    <w:tmpl w:val="45FC49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BF1414"/>
    <w:multiLevelType w:val="hybridMultilevel"/>
    <w:tmpl w:val="12FC9762"/>
    <w:lvl w:ilvl="0" w:tplc="50E48B08">
      <w:numFmt w:val="bullet"/>
      <w:lvlText w:val="-"/>
      <w:lvlJc w:val="left"/>
      <w:pPr>
        <w:ind w:left="1080" w:hanging="360"/>
      </w:pPr>
      <w:rPr>
        <w:rFonts w:ascii="Calibri" w:eastAsia="Calibri" w:hAnsi="Calibri" w:cs="Calibri" w:hint="default"/>
      </w:rPr>
    </w:lvl>
    <w:lvl w:ilvl="1" w:tplc="50E48B08">
      <w:numFmt w:val="bullet"/>
      <w:lvlText w:val="-"/>
      <w:lvlJc w:val="left"/>
      <w:pPr>
        <w:ind w:left="1800" w:hanging="360"/>
      </w:pPr>
      <w:rPr>
        <w:rFonts w:ascii="Calibri" w:eastAsia="Calibr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65F35BA"/>
    <w:multiLevelType w:val="hybridMultilevel"/>
    <w:tmpl w:val="BEE2561A"/>
    <w:lvl w:ilvl="0" w:tplc="50E48B08">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A605D83"/>
    <w:multiLevelType w:val="multilevel"/>
    <w:tmpl w:val="8E7A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13DE5"/>
    <w:multiLevelType w:val="hybridMultilevel"/>
    <w:tmpl w:val="5FD85964"/>
    <w:lvl w:ilvl="0" w:tplc="0C090005">
      <w:start w:val="1"/>
      <w:numFmt w:val="bullet"/>
      <w:lvlText w:val=""/>
      <w:lvlJc w:val="left"/>
      <w:pPr>
        <w:ind w:left="720" w:hanging="360"/>
      </w:pPr>
      <w:rPr>
        <w:rFonts w:ascii="Wingdings" w:hAnsi="Wingdings" w:hint="default"/>
      </w:rPr>
    </w:lvl>
    <w:lvl w:ilvl="1" w:tplc="50E48B08">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203A17"/>
    <w:multiLevelType w:val="hybridMultilevel"/>
    <w:tmpl w:val="957E6828"/>
    <w:lvl w:ilvl="0" w:tplc="8E0A9B56">
      <w:start w:val="1"/>
      <w:numFmt w:val="decimal"/>
      <w:lvlText w:val="2.%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423F26"/>
    <w:multiLevelType w:val="hybridMultilevel"/>
    <w:tmpl w:val="9D58C474"/>
    <w:lvl w:ilvl="0" w:tplc="938E368A">
      <w:start w:val="1"/>
      <w:numFmt w:val="decimal"/>
      <w:lvlText w:val="3.%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4A0687"/>
    <w:multiLevelType w:val="hybridMultilevel"/>
    <w:tmpl w:val="40E60CE8"/>
    <w:lvl w:ilvl="0" w:tplc="0C090005">
      <w:start w:val="1"/>
      <w:numFmt w:val="bullet"/>
      <w:lvlText w:val=""/>
      <w:lvlJc w:val="left"/>
      <w:pPr>
        <w:ind w:left="720" w:hanging="360"/>
      </w:pPr>
      <w:rPr>
        <w:rFonts w:ascii="Wingdings" w:hAnsi="Wingdings" w:hint="default"/>
      </w:rPr>
    </w:lvl>
    <w:lvl w:ilvl="1" w:tplc="50E48B08">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501E58"/>
    <w:multiLevelType w:val="hybridMultilevel"/>
    <w:tmpl w:val="7FE4BC4E"/>
    <w:lvl w:ilvl="0" w:tplc="0C090005">
      <w:start w:val="1"/>
      <w:numFmt w:val="bullet"/>
      <w:lvlText w:val=""/>
      <w:lvlJc w:val="left"/>
      <w:pPr>
        <w:ind w:left="720" w:hanging="360"/>
      </w:pPr>
      <w:rPr>
        <w:rFonts w:ascii="Wingdings" w:hAnsi="Wingdings" w:hint="default"/>
      </w:rPr>
    </w:lvl>
    <w:lvl w:ilvl="1" w:tplc="50E48B08">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66EB0"/>
    <w:multiLevelType w:val="hybridMultilevel"/>
    <w:tmpl w:val="5DC6C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8B6DA2"/>
    <w:multiLevelType w:val="hybridMultilevel"/>
    <w:tmpl w:val="5D12DC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4305F2"/>
    <w:multiLevelType w:val="hybridMultilevel"/>
    <w:tmpl w:val="F984DE9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0827D3"/>
    <w:multiLevelType w:val="hybridMultilevel"/>
    <w:tmpl w:val="5D40B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8"/>
  </w:num>
  <w:num w:numId="4">
    <w:abstractNumId w:val="0"/>
  </w:num>
  <w:num w:numId="5">
    <w:abstractNumId w:val="17"/>
  </w:num>
  <w:num w:numId="6">
    <w:abstractNumId w:val="9"/>
  </w:num>
  <w:num w:numId="7">
    <w:abstractNumId w:val="6"/>
  </w:num>
  <w:num w:numId="8">
    <w:abstractNumId w:val="2"/>
  </w:num>
  <w:num w:numId="9">
    <w:abstractNumId w:val="4"/>
  </w:num>
  <w:num w:numId="10">
    <w:abstractNumId w:val="11"/>
  </w:num>
  <w:num w:numId="11">
    <w:abstractNumId w:val="12"/>
  </w:num>
  <w:num w:numId="12">
    <w:abstractNumId w:val="16"/>
  </w:num>
  <w:num w:numId="13">
    <w:abstractNumId w:val="10"/>
  </w:num>
  <w:num w:numId="14">
    <w:abstractNumId w:val="14"/>
  </w:num>
  <w:num w:numId="15">
    <w:abstractNumId w:val="13"/>
  </w:num>
  <w:num w:numId="16">
    <w:abstractNumId w:val="7"/>
  </w:num>
  <w:num w:numId="17">
    <w:abstractNumId w:val="15"/>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64"/>
    <w:rsid w:val="00604BCA"/>
    <w:rsid w:val="00CA0264"/>
    <w:rsid w:val="00CC6503"/>
    <w:rsid w:val="00D44346"/>
    <w:rsid w:val="00D50A66"/>
    <w:rsid w:val="00E311AB"/>
    <w:rsid w:val="00FD7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A96EE-7585-4CFD-95D9-34B69DB9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264"/>
    <w:pPr>
      <w:spacing w:after="0" w:line="240" w:lineRule="auto"/>
    </w:pPr>
    <w:rPr>
      <w:rFonts w:ascii="Times" w:eastAsia="Times New Roman" w:hAnsi="Times" w:cs="Times New Roman"/>
      <w:sz w:val="20"/>
      <w:szCs w:val="20"/>
      <w:lang w:val="en-GB"/>
    </w:rPr>
  </w:style>
  <w:style w:type="paragraph" w:styleId="Heading1">
    <w:name w:val="heading 1"/>
    <w:basedOn w:val="Normal"/>
    <w:next w:val="Normal"/>
    <w:link w:val="Heading1Char"/>
    <w:uiPriority w:val="99"/>
    <w:qFormat/>
    <w:rsid w:val="00CA0264"/>
    <w:pPr>
      <w:keepNext/>
      <w:pBdr>
        <w:top w:val="single" w:sz="6" w:space="18" w:color="auto"/>
        <w:left w:val="single" w:sz="6" w:space="18" w:color="auto"/>
        <w:bottom w:val="single" w:sz="6" w:space="18" w:color="auto"/>
        <w:right w:val="single" w:sz="6" w:space="18" w:color="auto"/>
      </w:pBdr>
      <w:tabs>
        <w:tab w:val="left" w:pos="2694"/>
      </w:tabs>
      <w:jc w:val="center"/>
      <w:outlineLvl w:val="0"/>
    </w:pPr>
    <w:rPr>
      <w:b/>
      <w:sz w:val="52"/>
    </w:rPr>
  </w:style>
  <w:style w:type="paragraph" w:styleId="Heading2">
    <w:name w:val="heading 2"/>
    <w:basedOn w:val="Normal"/>
    <w:next w:val="Normal"/>
    <w:link w:val="Heading2Char"/>
    <w:uiPriority w:val="99"/>
    <w:qFormat/>
    <w:rsid w:val="00CA0264"/>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0264"/>
    <w:rPr>
      <w:rFonts w:ascii="Times" w:eastAsia="Times New Roman" w:hAnsi="Times" w:cs="Times New Roman"/>
      <w:b/>
      <w:sz w:val="52"/>
      <w:szCs w:val="20"/>
      <w:lang w:val="en-GB"/>
    </w:rPr>
  </w:style>
  <w:style w:type="character" w:customStyle="1" w:styleId="Heading2Char">
    <w:name w:val="Heading 2 Char"/>
    <w:basedOn w:val="DefaultParagraphFont"/>
    <w:link w:val="Heading2"/>
    <w:uiPriority w:val="99"/>
    <w:rsid w:val="00CA0264"/>
    <w:rPr>
      <w:rFonts w:ascii="Arial" w:eastAsia="Times New Roman" w:hAnsi="Arial" w:cs="Times New Roman"/>
      <w:b/>
      <w:sz w:val="24"/>
      <w:szCs w:val="20"/>
      <w:lang w:val="en-GB"/>
    </w:rPr>
  </w:style>
  <w:style w:type="paragraph" w:styleId="Footer">
    <w:name w:val="footer"/>
    <w:basedOn w:val="Normal"/>
    <w:link w:val="FooterChar"/>
    <w:uiPriority w:val="99"/>
    <w:rsid w:val="00CA0264"/>
    <w:pPr>
      <w:tabs>
        <w:tab w:val="center" w:pos="4320"/>
        <w:tab w:val="right" w:pos="8640"/>
      </w:tabs>
    </w:pPr>
  </w:style>
  <w:style w:type="character" w:customStyle="1" w:styleId="FooterChar">
    <w:name w:val="Footer Char"/>
    <w:basedOn w:val="DefaultParagraphFont"/>
    <w:link w:val="Footer"/>
    <w:uiPriority w:val="99"/>
    <w:rsid w:val="00CA0264"/>
    <w:rPr>
      <w:rFonts w:ascii="Times" w:eastAsia="Times New Roman" w:hAnsi="Times" w:cs="Times New Roman"/>
      <w:sz w:val="20"/>
      <w:szCs w:val="20"/>
      <w:lang w:val="en-GB"/>
    </w:rPr>
  </w:style>
  <w:style w:type="paragraph" w:styleId="Title">
    <w:name w:val="Title"/>
    <w:basedOn w:val="Normal"/>
    <w:link w:val="TitleChar"/>
    <w:uiPriority w:val="10"/>
    <w:qFormat/>
    <w:rsid w:val="00CA0264"/>
    <w:pPr>
      <w:jc w:val="center"/>
    </w:pPr>
    <w:rPr>
      <w:rFonts w:ascii="Arial" w:hAnsi="Arial"/>
      <w:sz w:val="28"/>
      <w:lang w:val="en-AU"/>
    </w:rPr>
  </w:style>
  <w:style w:type="character" w:customStyle="1" w:styleId="TitleChar">
    <w:name w:val="Title Char"/>
    <w:basedOn w:val="DefaultParagraphFont"/>
    <w:link w:val="Title"/>
    <w:uiPriority w:val="10"/>
    <w:rsid w:val="00CA0264"/>
    <w:rPr>
      <w:rFonts w:ascii="Arial" w:eastAsia="Times New Roman" w:hAnsi="Arial" w:cs="Times New Roman"/>
      <w:sz w:val="28"/>
      <w:szCs w:val="20"/>
    </w:rPr>
  </w:style>
  <w:style w:type="paragraph" w:styleId="TOC1">
    <w:name w:val="toc 1"/>
    <w:basedOn w:val="Normal"/>
    <w:next w:val="Normal"/>
    <w:autoRedefine/>
    <w:uiPriority w:val="99"/>
    <w:semiHidden/>
    <w:rsid w:val="00CA0264"/>
    <w:pPr>
      <w:tabs>
        <w:tab w:val="right" w:leader="dot" w:pos="8222"/>
      </w:tabs>
      <w:spacing w:before="360"/>
      <w:ind w:left="426" w:hanging="426"/>
      <w:jc w:val="center"/>
    </w:pPr>
    <w:rPr>
      <w:rFonts w:ascii="Arial" w:hAnsi="Arial"/>
      <w:b/>
      <w:bCs/>
      <w:caps/>
      <w:sz w:val="24"/>
      <w:szCs w:val="24"/>
    </w:rPr>
  </w:style>
  <w:style w:type="paragraph" w:styleId="TOC2">
    <w:name w:val="toc 2"/>
    <w:basedOn w:val="Normal"/>
    <w:next w:val="Normal"/>
    <w:autoRedefine/>
    <w:uiPriority w:val="99"/>
    <w:semiHidden/>
    <w:rsid w:val="00CA0264"/>
    <w:pPr>
      <w:spacing w:before="240"/>
    </w:pPr>
    <w:rPr>
      <w:rFonts w:ascii="Times New Roman" w:hAnsi="Times New Roman"/>
      <w:b/>
      <w:bCs/>
      <w:szCs w:val="24"/>
    </w:rPr>
  </w:style>
  <w:style w:type="character" w:styleId="Hyperlink">
    <w:name w:val="Hyperlink"/>
    <w:basedOn w:val="DefaultParagraphFont"/>
    <w:uiPriority w:val="99"/>
    <w:rsid w:val="00CA0264"/>
    <w:rPr>
      <w:rFonts w:cs="Times New Roman"/>
      <w:color w:val="0000FF"/>
      <w:u w:val="single"/>
    </w:rPr>
  </w:style>
  <w:style w:type="paragraph" w:styleId="ListParagraph">
    <w:name w:val="List Paragraph"/>
    <w:basedOn w:val="Normal"/>
    <w:uiPriority w:val="34"/>
    <w:qFormat/>
    <w:rsid w:val="00CA0264"/>
    <w:pPr>
      <w:ind w:left="720"/>
      <w:contextualSpacing/>
    </w:pPr>
  </w:style>
  <w:style w:type="paragraph" w:customStyle="1" w:styleId="Default">
    <w:name w:val="Default"/>
    <w:rsid w:val="00CA0264"/>
    <w:pPr>
      <w:autoSpaceDE w:val="0"/>
      <w:autoSpaceDN w:val="0"/>
      <w:adjustRightInd w:val="0"/>
      <w:spacing w:after="0" w:line="240" w:lineRule="auto"/>
    </w:pPr>
    <w:rPr>
      <w:rFonts w:ascii="Calibri" w:eastAsia="Calibri" w:hAnsi="Calibri" w:cs="Calibri"/>
      <w:color w:val="000000"/>
      <w:sz w:val="24"/>
      <w:szCs w:val="24"/>
      <w:lang w:eastAsia="en-AU"/>
    </w:rPr>
  </w:style>
  <w:style w:type="character" w:styleId="Emphasis">
    <w:name w:val="Emphasis"/>
    <w:uiPriority w:val="20"/>
    <w:qFormat/>
    <w:rsid w:val="00CA0264"/>
    <w:rPr>
      <w:i/>
      <w:iCs/>
    </w:rPr>
  </w:style>
  <w:style w:type="character" w:customStyle="1" w:styleId="apple-converted-space">
    <w:name w:val="apple-converted-space"/>
    <w:basedOn w:val="DefaultParagraphFont"/>
    <w:rsid w:val="00CA0264"/>
  </w:style>
  <w:style w:type="paragraph" w:styleId="Subtitle">
    <w:name w:val="Subtitle"/>
    <w:basedOn w:val="Normal"/>
    <w:next w:val="Normal"/>
    <w:link w:val="SubtitleChar"/>
    <w:uiPriority w:val="11"/>
    <w:qFormat/>
    <w:rsid w:val="00CA0264"/>
    <w:pPr>
      <w:spacing w:after="60"/>
      <w:jc w:val="center"/>
      <w:outlineLvl w:val="1"/>
    </w:pPr>
    <w:rPr>
      <w:rFonts w:ascii="Cambria" w:hAnsi="Cambria"/>
      <w:sz w:val="24"/>
      <w:szCs w:val="24"/>
      <w:lang w:val="en-AU"/>
    </w:rPr>
  </w:style>
  <w:style w:type="character" w:customStyle="1" w:styleId="SubtitleChar">
    <w:name w:val="Subtitle Char"/>
    <w:basedOn w:val="DefaultParagraphFont"/>
    <w:link w:val="Subtitle"/>
    <w:uiPriority w:val="11"/>
    <w:rsid w:val="00CA0264"/>
    <w:rPr>
      <w:rFonts w:ascii="Cambria" w:eastAsia="Times New Roman" w:hAnsi="Cambria" w:cs="Times New Roman"/>
      <w:sz w:val="24"/>
      <w:szCs w:val="24"/>
    </w:rPr>
  </w:style>
  <w:style w:type="character" w:styleId="IntenseEmphasis">
    <w:name w:val="Intense Emphasis"/>
    <w:uiPriority w:val="21"/>
    <w:qFormat/>
    <w:rsid w:val="00CA026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Dougal</dc:creator>
  <cp:keywords/>
  <dc:description/>
  <cp:lastModifiedBy>Reed, Dougal</cp:lastModifiedBy>
  <cp:revision>6</cp:revision>
  <cp:lastPrinted>2018-02-14T04:37:00Z</cp:lastPrinted>
  <dcterms:created xsi:type="dcterms:W3CDTF">2018-02-14T04:33:00Z</dcterms:created>
  <dcterms:modified xsi:type="dcterms:W3CDTF">2018-03-02T03:50:00Z</dcterms:modified>
</cp:coreProperties>
</file>