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FFC" w:rsidRDefault="00E753AA">
      <w:r>
        <w:rPr>
          <w:noProof/>
        </w:rPr>
        <w:drawing>
          <wp:anchor distT="0" distB="0" distL="114300" distR="114300" simplePos="0" relativeHeight="251683840" behindDoc="1" locked="0" layoutInCell="1" allowOverlap="1">
            <wp:simplePos x="0" y="0"/>
            <wp:positionH relativeFrom="page">
              <wp:posOffset>-11069</wp:posOffset>
            </wp:positionH>
            <wp:positionV relativeFrom="page">
              <wp:posOffset>-38100</wp:posOffset>
            </wp:positionV>
            <wp:extent cx="7619913" cy="10778490"/>
            <wp:effectExtent l="0" t="0" r="635"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flipV="1">
                      <a:off x="0" y="0"/>
                      <a:ext cx="7619913" cy="10778490"/>
                    </a:xfrm>
                    <a:prstGeom prst="rect">
                      <a:avLst/>
                    </a:prstGeom>
                    <a:noFill/>
                  </pic:spPr>
                </pic:pic>
              </a:graphicData>
            </a:graphic>
          </wp:anchor>
        </w:drawing>
      </w:r>
      <w:r w:rsidR="0089332C">
        <w:rPr>
          <w:noProof/>
        </w:rPr>
        <w:drawing>
          <wp:anchor distT="0" distB="0" distL="114300" distR="114300" simplePos="0" relativeHeight="251665408" behindDoc="0" locked="0" layoutInCell="1" allowOverlap="1">
            <wp:simplePos x="0" y="0"/>
            <wp:positionH relativeFrom="margin">
              <wp:posOffset>0</wp:posOffset>
            </wp:positionH>
            <wp:positionV relativeFrom="page">
              <wp:posOffset>1440180</wp:posOffset>
            </wp:positionV>
            <wp:extent cx="1413510" cy="723265"/>
            <wp:effectExtent l="19050" t="0" r="0" b="0"/>
            <wp:wrapSquare wrapText="bothSides"/>
            <wp:docPr id="7"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2" cstate="print"/>
                    <a:srcRect/>
                    <a:stretch>
                      <a:fillRect/>
                    </a:stretch>
                  </pic:blipFill>
                  <pic:spPr bwMode="auto">
                    <a:xfrm>
                      <a:off x="0" y="0"/>
                      <a:ext cx="1413510" cy="723265"/>
                    </a:xfrm>
                    <a:prstGeom prst="rect">
                      <a:avLst/>
                    </a:prstGeom>
                    <a:noFill/>
                  </pic:spPr>
                </pic:pic>
              </a:graphicData>
            </a:graphic>
          </wp:anchor>
        </w:drawing>
      </w:r>
    </w:p>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p w:rsidR="00F875BD" w:rsidRDefault="00F875BD"/>
        <w:p w:rsidR="00F875BD" w:rsidRDefault="00EE7B30">
          <w:pPr>
            <w:spacing w:line="276" w:lineRule="auto"/>
            <w:rPr>
              <w:rFonts w:asciiTheme="majorHAnsi" w:eastAsia="Times New Roman" w:hAnsiTheme="majorHAnsi"/>
              <w:caps/>
              <w:noProof/>
              <w:color w:val="482D8C" w:themeColor="background2"/>
              <w:sz w:val="36"/>
              <w:szCs w:val="40"/>
            </w:rPr>
          </w:pP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6432" behindDoc="0" locked="0" layoutInCell="1" allowOverlap="1">
                    <wp:simplePos x="0" y="0"/>
                    <wp:positionH relativeFrom="margin">
                      <wp:posOffset>-216618</wp:posOffset>
                    </wp:positionH>
                    <wp:positionV relativeFrom="page">
                      <wp:posOffset>4675367</wp:posOffset>
                    </wp:positionV>
                    <wp:extent cx="4230094" cy="2689225"/>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0094" cy="268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AAC" w:rsidRPr="00731AE2" w:rsidRDefault="00EE7B30" w:rsidP="0089332C">
                                <w:pPr>
                                  <w:pStyle w:val="Title"/>
                                  <w:rPr>
                                    <w:color w:val="FFFFFF"/>
                                  </w:rPr>
                                </w:pPr>
                                <w:r>
                                  <w:rPr>
                                    <w:color w:val="FFFFFF"/>
                                  </w:rPr>
                                  <w:t xml:space="preserve">Light contact combat sports </w:t>
                                </w:r>
                              </w:p>
                              <w:p w:rsidR="00246AAC" w:rsidRDefault="00EE7B30" w:rsidP="0089332C">
                                <w:pPr>
                                  <w:pStyle w:val="Subtitle"/>
                                  <w:rPr>
                                    <w:color w:val="FFFFFF"/>
                                  </w:rPr>
                                </w:pPr>
                                <w:r>
                                  <w:rPr>
                                    <w:color w:val="FFFFFF"/>
                                  </w:rPr>
                                  <w:t xml:space="preserve">Policy for exemptions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7.05pt;margin-top:368.15pt;width:333.1pt;height:211.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d9Itg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" filled="f" stroked="f">
                    <v:textbox>
                      <w:txbxContent>
                        <w:p w:rsidR="00246AAC" w:rsidRPr="00731AE2" w:rsidRDefault="00EE7B30" w:rsidP="0089332C">
                          <w:pPr>
                            <w:pStyle w:val="Title"/>
                            <w:rPr>
                              <w:color w:val="FFFFFF"/>
                            </w:rPr>
                          </w:pPr>
                          <w:r>
                            <w:rPr>
                              <w:color w:val="FFFFFF"/>
                            </w:rPr>
                            <w:t xml:space="preserve">Light contact combat sports </w:t>
                          </w:r>
                        </w:p>
                        <w:p w:rsidR="00246AAC" w:rsidRDefault="00EE7B30" w:rsidP="0089332C">
                          <w:pPr>
                            <w:pStyle w:val="Subtitle"/>
                            <w:rPr>
                              <w:color w:val="FFFFFF"/>
                            </w:rPr>
                          </w:pPr>
                          <w:r>
                            <w:rPr>
                              <w:color w:val="FFFFFF"/>
                            </w:rPr>
                            <w:t xml:space="preserve">Policy for exemptions </w:t>
                          </w:r>
                        </w:p>
                      </w:txbxContent>
                    </v:textbox>
                    <w10:wrap anchorx="margin" anchory="page"/>
                  </v:shape>
                </w:pict>
              </mc:Fallback>
            </mc:AlternateContent>
          </w:r>
          <w:r w:rsidR="00E666BB">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7456" behindDoc="0" locked="0" layoutInCell="1" allowOverlap="1">
                    <wp:simplePos x="0" y="0"/>
                    <wp:positionH relativeFrom="margin">
                      <wp:posOffset>-214630</wp:posOffset>
                    </wp:positionH>
                    <wp:positionV relativeFrom="page">
                      <wp:posOffset>7807325</wp:posOffset>
                    </wp:positionV>
                    <wp:extent cx="2298065" cy="916940"/>
                    <wp:effectExtent l="4445" t="0" r="254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AAC" w:rsidRPr="000016B9" w:rsidRDefault="00EE7B30" w:rsidP="0089332C">
                                <w:pPr>
                                  <w:pStyle w:val="Intro"/>
                                  <w:rPr>
                                    <w:caps/>
                                    <w:color w:val="FFFFFF"/>
                                  </w:rPr>
                                </w:pPr>
                                <w:r>
                                  <w:rPr>
                                    <w:color w:val="FFFFFF"/>
                                  </w:rPr>
                                  <w:t xml:space="preserve">Chief Minister, Treasury &amp; Economic Development </w:t>
                                </w:r>
                              </w:p>
                              <w:p w:rsidR="00246AAC" w:rsidRPr="000016B9" w:rsidRDefault="003C3DF7" w:rsidP="0089332C">
                                <w:pPr>
                                  <w:pStyle w:val="Intro"/>
                                  <w:rPr>
                                    <w:caps/>
                                    <w:color w:val="FFFFFF"/>
                                  </w:rPr>
                                </w:pPr>
                                <w:r>
                                  <w:rPr>
                                    <w:color w:val="FFFFFF"/>
                                  </w:rPr>
                                  <w:t>August</w:t>
                                </w:r>
                                <w:r w:rsidR="00EE7B30">
                                  <w:rPr>
                                    <w:color w:val="FFFFFF"/>
                                  </w:rPr>
                                  <w:t xml:space="preserve"> 2019</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16.9pt;margin-top:614.75pt;width:180.95pt;height:72.2pt;z-index:251667456;visibility:visible;mso-wrap-style:square;mso-width-percent:400;mso-height-percent:200;mso-wrap-distance-left:9pt;mso-wrap-distance-top:0;mso-wrap-distance-right:9pt;mso-wrap-distance-bottom:0;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" filled="f" stroked="f">
                    <v:textbox style="mso-fit-shape-to-text:t">
                      <w:txbxContent>
                        <w:p w:rsidR="00246AAC" w:rsidRPr="000016B9" w:rsidRDefault="00EE7B30" w:rsidP="0089332C">
                          <w:pPr>
                            <w:pStyle w:val="Intro"/>
                            <w:rPr>
                              <w:caps/>
                              <w:color w:val="FFFFFF"/>
                            </w:rPr>
                          </w:pPr>
                          <w:r>
                            <w:rPr>
                              <w:color w:val="FFFFFF"/>
                            </w:rPr>
                            <w:t xml:space="preserve">Chief Minister, Treasury &amp; Economic Development </w:t>
                          </w:r>
                        </w:p>
                        <w:p w:rsidR="00246AAC" w:rsidRPr="000016B9" w:rsidRDefault="003C3DF7" w:rsidP="0089332C">
                          <w:pPr>
                            <w:pStyle w:val="Intro"/>
                            <w:rPr>
                              <w:caps/>
                              <w:color w:val="FFFFFF"/>
                            </w:rPr>
                          </w:pPr>
                          <w:r>
                            <w:rPr>
                              <w:color w:val="FFFFFF"/>
                            </w:rPr>
                            <w:t>August</w:t>
                          </w:r>
                          <w:r w:rsidR="00EE7B30">
                            <w:rPr>
                              <w:color w:val="FFFFFF"/>
                            </w:rPr>
                            <w:t xml:space="preserve"> 2019</w:t>
                          </w:r>
                        </w:p>
                      </w:txbxContent>
                    </v:textbox>
                    <w10:wrap anchorx="margin" anchory="page"/>
                  </v:shape>
                </w:pict>
              </mc:Fallback>
            </mc:AlternateContent>
          </w:r>
          <w:r w:rsidR="00F875BD">
            <w:rPr>
              <w:rFonts w:asciiTheme="majorHAnsi" w:eastAsia="Times New Roman" w:hAnsiTheme="majorHAnsi"/>
              <w:caps/>
              <w:noProof/>
              <w:color w:val="482D8C" w:themeColor="background2"/>
              <w:sz w:val="36"/>
              <w:szCs w:val="40"/>
            </w:rPr>
            <w:br w:type="page"/>
          </w:r>
        </w:p>
      </w:sdtContent>
    </w:sdt>
    <w:p w:rsidR="002D33BC" w:rsidRPr="005115E8" w:rsidRDefault="002D33BC" w:rsidP="005115E8">
      <w:pPr>
        <w:pStyle w:val="TOC1"/>
      </w:pPr>
      <w:r w:rsidRPr="005115E8">
        <w:lastRenderedPageBreak/>
        <w:t>Content</w:t>
      </w:r>
      <w:r w:rsidR="005115E8" w:rsidRPr="005115E8">
        <w:t>s</w:t>
      </w:r>
    </w:p>
    <w:p w:rsidR="00182A3E" w:rsidRDefault="00DD7FA7">
      <w:pPr>
        <w:pStyle w:val="TOC1"/>
        <w:rPr>
          <w:rFonts w:eastAsiaTheme="minorEastAsia" w:cstheme="minorBidi"/>
          <w:b w:val="0"/>
          <w:caps w:val="0"/>
          <w:color w:val="auto"/>
          <w:sz w:val="22"/>
          <w:szCs w:val="22"/>
        </w:rPr>
      </w:pPr>
      <w:r>
        <w:fldChar w:fldCharType="begin"/>
      </w:r>
      <w:r w:rsidR="0096313F">
        <w:instrText xml:space="preserve"> TOC \o "1-4" \u </w:instrText>
      </w:r>
      <w:r>
        <w:fldChar w:fldCharType="separate"/>
      </w:r>
      <w:r w:rsidR="00182A3E">
        <w:t>Light CONTACT COMBAT SPORTS EXEMPTION POLICY</w:t>
      </w:r>
      <w:r w:rsidR="00182A3E">
        <w:tab/>
      </w:r>
      <w:r w:rsidR="00182A3E">
        <w:fldChar w:fldCharType="begin"/>
      </w:r>
      <w:r w:rsidR="00182A3E">
        <w:instrText xml:space="preserve"> PAGEREF _Toc8378822 \h </w:instrText>
      </w:r>
      <w:r w:rsidR="00182A3E">
        <w:fldChar w:fldCharType="separate"/>
      </w:r>
      <w:r w:rsidR="00B70874">
        <w:t>3</w:t>
      </w:r>
      <w:r w:rsidR="00182A3E">
        <w:fldChar w:fldCharType="end"/>
      </w:r>
    </w:p>
    <w:p w:rsidR="00182A3E" w:rsidRDefault="00182A3E">
      <w:pPr>
        <w:pStyle w:val="TOC2"/>
        <w:rPr>
          <w:rFonts w:eastAsiaTheme="minorEastAsia" w:cstheme="minorBidi"/>
          <w:color w:val="auto"/>
          <w:sz w:val="22"/>
          <w:szCs w:val="22"/>
        </w:rPr>
      </w:pPr>
      <w:r>
        <w:t>What is an exemption on a light contact basis?</w:t>
      </w:r>
      <w:r>
        <w:tab/>
      </w:r>
      <w:r>
        <w:fldChar w:fldCharType="begin"/>
      </w:r>
      <w:r>
        <w:instrText xml:space="preserve"> PAGEREF _Toc8378823 \h </w:instrText>
      </w:r>
      <w:r>
        <w:fldChar w:fldCharType="separate"/>
      </w:r>
      <w:r w:rsidR="00B70874">
        <w:t>3</w:t>
      </w:r>
      <w:r>
        <w:fldChar w:fldCharType="end"/>
      </w:r>
    </w:p>
    <w:p w:rsidR="00182A3E" w:rsidRDefault="00182A3E">
      <w:pPr>
        <w:pStyle w:val="TOC1"/>
        <w:rPr>
          <w:rFonts w:eastAsiaTheme="minorEastAsia" w:cstheme="minorBidi"/>
          <w:b w:val="0"/>
          <w:caps w:val="0"/>
          <w:color w:val="auto"/>
          <w:sz w:val="22"/>
          <w:szCs w:val="22"/>
        </w:rPr>
      </w:pPr>
      <w:r w:rsidRPr="00A4144B">
        <w:rPr>
          <w:rFonts w:eastAsia="Times New Roman"/>
        </w:rPr>
        <w:t>How to apply</w:t>
      </w:r>
      <w:r>
        <w:tab/>
      </w:r>
      <w:r>
        <w:fldChar w:fldCharType="begin"/>
      </w:r>
      <w:r>
        <w:instrText xml:space="preserve"> PAGEREF _Toc8378824 \h </w:instrText>
      </w:r>
      <w:r>
        <w:fldChar w:fldCharType="separate"/>
      </w:r>
      <w:r w:rsidR="00B70874">
        <w:t>3</w:t>
      </w:r>
      <w:r>
        <w:fldChar w:fldCharType="end"/>
      </w:r>
    </w:p>
    <w:p w:rsidR="00182A3E" w:rsidRDefault="00182A3E">
      <w:pPr>
        <w:pStyle w:val="TOC2"/>
        <w:rPr>
          <w:rFonts w:eastAsiaTheme="minorEastAsia" w:cstheme="minorBidi"/>
          <w:color w:val="auto"/>
          <w:sz w:val="22"/>
          <w:szCs w:val="22"/>
        </w:rPr>
      </w:pPr>
      <w:r>
        <w:t>What to include in your application</w:t>
      </w:r>
      <w:r>
        <w:tab/>
      </w:r>
      <w:r>
        <w:fldChar w:fldCharType="begin"/>
      </w:r>
      <w:r>
        <w:instrText xml:space="preserve"> PAGEREF _Toc8378825 \h </w:instrText>
      </w:r>
      <w:r>
        <w:fldChar w:fldCharType="separate"/>
      </w:r>
      <w:r w:rsidR="00B70874">
        <w:t>3</w:t>
      </w:r>
      <w:r>
        <w:fldChar w:fldCharType="end"/>
      </w:r>
    </w:p>
    <w:p w:rsidR="00182A3E" w:rsidRDefault="00182A3E">
      <w:pPr>
        <w:pStyle w:val="TOC1"/>
        <w:rPr>
          <w:rFonts w:eastAsiaTheme="minorEastAsia" w:cstheme="minorBidi"/>
          <w:b w:val="0"/>
          <w:caps w:val="0"/>
          <w:color w:val="auto"/>
          <w:sz w:val="22"/>
          <w:szCs w:val="22"/>
        </w:rPr>
      </w:pPr>
      <w:r>
        <w:t>How applications will be assessed</w:t>
      </w:r>
      <w:r>
        <w:tab/>
      </w:r>
      <w:r>
        <w:fldChar w:fldCharType="begin"/>
      </w:r>
      <w:r>
        <w:instrText xml:space="preserve"> PAGEREF _Toc8378826 \h </w:instrText>
      </w:r>
      <w:r>
        <w:fldChar w:fldCharType="separate"/>
      </w:r>
      <w:r w:rsidR="00B70874">
        <w:t>5</w:t>
      </w:r>
      <w:r>
        <w:fldChar w:fldCharType="end"/>
      </w:r>
    </w:p>
    <w:p w:rsidR="00182A3E" w:rsidRDefault="00182A3E">
      <w:pPr>
        <w:pStyle w:val="TOC3"/>
        <w:tabs>
          <w:tab w:val="right" w:leader="dot" w:pos="9060"/>
        </w:tabs>
        <w:rPr>
          <w:rFonts w:eastAsiaTheme="minorEastAsia" w:cstheme="minorBidi"/>
          <w:noProof/>
          <w:sz w:val="22"/>
          <w:szCs w:val="22"/>
        </w:rPr>
      </w:pPr>
      <w:r>
        <w:rPr>
          <w:noProof/>
        </w:rPr>
        <w:t>If your application is supported</w:t>
      </w:r>
      <w:r>
        <w:rPr>
          <w:noProof/>
        </w:rPr>
        <w:tab/>
      </w:r>
      <w:r>
        <w:rPr>
          <w:noProof/>
        </w:rPr>
        <w:fldChar w:fldCharType="begin"/>
      </w:r>
      <w:r>
        <w:rPr>
          <w:noProof/>
        </w:rPr>
        <w:instrText xml:space="preserve"> PAGEREF _Toc8378827 \h </w:instrText>
      </w:r>
      <w:r>
        <w:rPr>
          <w:noProof/>
        </w:rPr>
      </w:r>
      <w:r>
        <w:rPr>
          <w:noProof/>
        </w:rPr>
        <w:fldChar w:fldCharType="separate"/>
      </w:r>
      <w:r w:rsidR="00B70874">
        <w:rPr>
          <w:noProof/>
        </w:rPr>
        <w:t>5</w:t>
      </w:r>
      <w:r>
        <w:rPr>
          <w:noProof/>
        </w:rPr>
        <w:fldChar w:fldCharType="end"/>
      </w:r>
    </w:p>
    <w:p w:rsidR="00182A3E" w:rsidRDefault="00182A3E">
      <w:pPr>
        <w:pStyle w:val="TOC3"/>
        <w:tabs>
          <w:tab w:val="right" w:leader="dot" w:pos="9060"/>
        </w:tabs>
        <w:rPr>
          <w:rFonts w:eastAsiaTheme="minorEastAsia" w:cstheme="minorBidi"/>
          <w:noProof/>
          <w:sz w:val="22"/>
          <w:szCs w:val="22"/>
        </w:rPr>
      </w:pPr>
      <w:r>
        <w:rPr>
          <w:noProof/>
        </w:rPr>
        <w:t>If your application is not supported</w:t>
      </w:r>
      <w:r>
        <w:rPr>
          <w:noProof/>
        </w:rPr>
        <w:tab/>
      </w:r>
      <w:r>
        <w:rPr>
          <w:noProof/>
        </w:rPr>
        <w:fldChar w:fldCharType="begin"/>
      </w:r>
      <w:r>
        <w:rPr>
          <w:noProof/>
        </w:rPr>
        <w:instrText xml:space="preserve"> PAGEREF _Toc8378828 \h </w:instrText>
      </w:r>
      <w:r>
        <w:rPr>
          <w:noProof/>
        </w:rPr>
      </w:r>
      <w:r>
        <w:rPr>
          <w:noProof/>
        </w:rPr>
        <w:fldChar w:fldCharType="separate"/>
      </w:r>
      <w:r w:rsidR="00B70874">
        <w:rPr>
          <w:noProof/>
        </w:rPr>
        <w:t>5</w:t>
      </w:r>
      <w:r>
        <w:rPr>
          <w:noProof/>
        </w:rPr>
        <w:fldChar w:fldCharType="end"/>
      </w:r>
    </w:p>
    <w:p w:rsidR="00182A3E" w:rsidRDefault="00182A3E">
      <w:pPr>
        <w:pStyle w:val="TOC3"/>
        <w:tabs>
          <w:tab w:val="right" w:leader="dot" w:pos="9060"/>
        </w:tabs>
        <w:rPr>
          <w:rFonts w:eastAsiaTheme="minorEastAsia" w:cstheme="minorBidi"/>
          <w:noProof/>
          <w:sz w:val="22"/>
          <w:szCs w:val="22"/>
        </w:rPr>
      </w:pPr>
      <w:r>
        <w:rPr>
          <w:noProof/>
        </w:rPr>
        <w:t>When will applications be assessed?</w:t>
      </w:r>
      <w:r>
        <w:rPr>
          <w:noProof/>
        </w:rPr>
        <w:tab/>
      </w:r>
      <w:r>
        <w:rPr>
          <w:noProof/>
        </w:rPr>
        <w:fldChar w:fldCharType="begin"/>
      </w:r>
      <w:r>
        <w:rPr>
          <w:noProof/>
        </w:rPr>
        <w:instrText xml:space="preserve"> PAGEREF _Toc8378829 \h </w:instrText>
      </w:r>
      <w:r>
        <w:rPr>
          <w:noProof/>
        </w:rPr>
      </w:r>
      <w:r>
        <w:rPr>
          <w:noProof/>
        </w:rPr>
        <w:fldChar w:fldCharType="separate"/>
      </w:r>
      <w:r w:rsidR="00B70874">
        <w:rPr>
          <w:noProof/>
        </w:rPr>
        <w:t>5</w:t>
      </w:r>
      <w:r>
        <w:rPr>
          <w:noProof/>
        </w:rPr>
        <w:fldChar w:fldCharType="end"/>
      </w:r>
    </w:p>
    <w:p w:rsidR="00182A3E" w:rsidRDefault="00182A3E">
      <w:pPr>
        <w:pStyle w:val="TOC1"/>
        <w:rPr>
          <w:rFonts w:eastAsiaTheme="minorEastAsia" w:cstheme="minorBidi"/>
          <w:b w:val="0"/>
          <w:caps w:val="0"/>
          <w:color w:val="auto"/>
          <w:sz w:val="22"/>
          <w:szCs w:val="22"/>
        </w:rPr>
      </w:pPr>
      <w:r>
        <w:t>Contacts</w:t>
      </w:r>
      <w:r>
        <w:tab/>
      </w:r>
      <w:r>
        <w:fldChar w:fldCharType="begin"/>
      </w:r>
      <w:r>
        <w:instrText xml:space="preserve"> PAGEREF _Toc8378830 \h </w:instrText>
      </w:r>
      <w:r>
        <w:fldChar w:fldCharType="separate"/>
      </w:r>
      <w:r w:rsidR="00B70874">
        <w:t>5</w:t>
      </w:r>
      <w:r>
        <w:fldChar w:fldCharType="end"/>
      </w:r>
    </w:p>
    <w:p w:rsidR="00182A3E" w:rsidRDefault="00182A3E">
      <w:pPr>
        <w:pStyle w:val="TOC1"/>
        <w:rPr>
          <w:rFonts w:eastAsiaTheme="minorEastAsia" w:cstheme="minorBidi"/>
          <w:b w:val="0"/>
          <w:caps w:val="0"/>
          <w:color w:val="auto"/>
          <w:sz w:val="22"/>
          <w:szCs w:val="22"/>
        </w:rPr>
      </w:pPr>
      <w:r>
        <w:t>Frequently asked questions</w:t>
      </w:r>
      <w:r>
        <w:tab/>
      </w:r>
      <w:r>
        <w:fldChar w:fldCharType="begin"/>
      </w:r>
      <w:r>
        <w:instrText xml:space="preserve"> PAGEREF _Toc8378831 \h </w:instrText>
      </w:r>
      <w:r>
        <w:fldChar w:fldCharType="separate"/>
      </w:r>
      <w:r w:rsidR="00B70874">
        <w:t>5</w:t>
      </w:r>
      <w:r>
        <w:fldChar w:fldCharType="end"/>
      </w:r>
    </w:p>
    <w:p w:rsidR="00A97A4B" w:rsidRDefault="00DD7FA7">
      <w:pPr>
        <w:spacing w:line="276" w:lineRule="auto"/>
        <w:rPr>
          <w:rFonts w:asciiTheme="majorHAnsi" w:hAnsiTheme="majorHAnsi"/>
          <w:caps/>
          <w:noProof/>
          <w:color w:val="482D8C" w:themeColor="background2"/>
          <w:sz w:val="36"/>
          <w:szCs w:val="40"/>
        </w:rPr>
      </w:pPr>
      <w:r>
        <w:rPr>
          <w:rFonts w:asciiTheme="majorHAnsi" w:hAnsiTheme="majorHAnsi"/>
          <w:caps/>
          <w:noProof/>
          <w:color w:val="482D8C" w:themeColor="background2"/>
          <w:sz w:val="36"/>
          <w:szCs w:val="40"/>
        </w:rPr>
        <w:fldChar w:fldCharType="end"/>
      </w:r>
    </w:p>
    <w:p w:rsidR="00A97A4B" w:rsidRDefault="00A97A4B">
      <w:pPr>
        <w:spacing w:line="276" w:lineRule="auto"/>
        <w:rPr>
          <w:rFonts w:asciiTheme="majorHAnsi" w:hAnsiTheme="majorHAnsi"/>
          <w:caps/>
          <w:noProof/>
          <w:color w:val="482D8C" w:themeColor="background2"/>
          <w:sz w:val="36"/>
          <w:szCs w:val="40"/>
        </w:rPr>
      </w:pPr>
      <w:r>
        <w:rPr>
          <w:rFonts w:asciiTheme="majorHAnsi" w:hAnsiTheme="majorHAnsi"/>
          <w:caps/>
          <w:noProof/>
          <w:color w:val="482D8C" w:themeColor="background2"/>
          <w:sz w:val="36"/>
          <w:szCs w:val="40"/>
        </w:rPr>
        <w:br w:type="page"/>
      </w:r>
    </w:p>
    <w:p w:rsidR="00AE3905" w:rsidRPr="00897DC0" w:rsidRDefault="00EE7B30" w:rsidP="00897DC0">
      <w:pPr>
        <w:pStyle w:val="Heading1"/>
      </w:pPr>
      <w:bookmarkStart w:id="0" w:name="_Toc8378822"/>
      <w:r>
        <w:lastRenderedPageBreak/>
        <w:t>Light CONTACT COMBAT SPORTS EXEMPTION POLICY</w:t>
      </w:r>
      <w:bookmarkEnd w:id="0"/>
      <w:r>
        <w:t xml:space="preserve"> </w:t>
      </w:r>
    </w:p>
    <w:p w:rsidR="00EE7B30" w:rsidRDefault="00EE7B30" w:rsidP="00AE3905">
      <w:pPr>
        <w:pStyle w:val="Subtitle"/>
      </w:pPr>
    </w:p>
    <w:p w:rsidR="00AE3905" w:rsidRDefault="00EE7B30" w:rsidP="00897DC0">
      <w:pPr>
        <w:pStyle w:val="Heading2"/>
      </w:pPr>
      <w:bookmarkStart w:id="1" w:name="_Toc8378823"/>
      <w:r>
        <w:t>What is an exemption on a light contact basis?</w:t>
      </w:r>
      <w:bookmarkEnd w:id="1"/>
      <w:r>
        <w:t xml:space="preserve"> </w:t>
      </w:r>
    </w:p>
    <w:p w:rsidR="00C03D1B" w:rsidRDefault="00C03D1B" w:rsidP="00C03D1B">
      <w:r>
        <w:t xml:space="preserve">A light contact combat sport is defined by the Act as: </w:t>
      </w:r>
    </w:p>
    <w:p w:rsidR="00C03D1B" w:rsidRPr="00EE7B30" w:rsidRDefault="00C03D1B" w:rsidP="00C03D1B">
      <w:pPr>
        <w:rPr>
          <w:rStyle w:val="IntenseEmphasis"/>
        </w:rPr>
      </w:pPr>
      <w:r>
        <w:rPr>
          <w:rStyle w:val="IntenseEmphasis"/>
        </w:rPr>
        <w:t>A</w:t>
      </w:r>
      <w:r w:rsidRPr="00EE7B30">
        <w:rPr>
          <w:rStyle w:val="IntenseEmphasis"/>
        </w:rPr>
        <w:t xml:space="preserve"> combat sport that is not likely to involve forceful contact with a person’s head, neck, spine or groin. </w:t>
      </w:r>
    </w:p>
    <w:p w:rsidR="00EE7B30" w:rsidRDefault="00EE7B30" w:rsidP="00EE7B30">
      <w:r>
        <w:t xml:space="preserve">A person </w:t>
      </w:r>
      <w:r w:rsidR="00C03D1B">
        <w:t xml:space="preserve">or organisation </w:t>
      </w:r>
      <w:r>
        <w:t xml:space="preserve">may apply to have a light contact combat sport exempted under Section 8 of the </w:t>
      </w:r>
      <w:r w:rsidRPr="00EE7B30">
        <w:rPr>
          <w:i/>
        </w:rPr>
        <w:t>Controlled Sports Act 2019</w:t>
      </w:r>
      <w:r>
        <w:t>. A sport deemed to be a</w:t>
      </w:r>
      <w:r w:rsidR="000741C7">
        <w:t>n exempted</w:t>
      </w:r>
      <w:r>
        <w:t xml:space="preserve"> light contact combat sport must be approved by the Minister for Sport and Recreation. It is then exempt from all requirements of the Act</w:t>
      </w:r>
      <w:r w:rsidR="00C03D1B">
        <w:t xml:space="preserve"> for a period of three (3) years</w:t>
      </w:r>
      <w:r>
        <w:t>.</w:t>
      </w:r>
      <w:r w:rsidR="00C03D1B">
        <w:t xml:space="preserve"> After three (3) years, the exemption will be reviewed in consultation with the applicant. </w:t>
      </w:r>
      <w:r>
        <w:t xml:space="preserve"> </w:t>
      </w:r>
    </w:p>
    <w:p w:rsidR="00AE3905" w:rsidRDefault="00EE7B30" w:rsidP="00AE3905">
      <w:pPr>
        <w:pStyle w:val="Heading1"/>
        <w:rPr>
          <w:rFonts w:eastAsia="Times New Roman"/>
        </w:rPr>
      </w:pPr>
      <w:bookmarkStart w:id="2" w:name="_Toc8378824"/>
      <w:r>
        <w:rPr>
          <w:rFonts w:eastAsia="Times New Roman"/>
        </w:rPr>
        <w:t>How to apply</w:t>
      </w:r>
      <w:bookmarkEnd w:id="2"/>
      <w:r>
        <w:rPr>
          <w:rFonts w:eastAsia="Times New Roman"/>
        </w:rPr>
        <w:t xml:space="preserve"> </w:t>
      </w:r>
    </w:p>
    <w:p w:rsidR="00EE7B30" w:rsidRDefault="00EE7B30" w:rsidP="00EE7B30">
      <w:r>
        <w:t xml:space="preserve">A person </w:t>
      </w:r>
      <w:r w:rsidR="00C03D1B">
        <w:t xml:space="preserve">or organisation </w:t>
      </w:r>
      <w:r>
        <w:t xml:space="preserve">can apply </w:t>
      </w:r>
      <w:r w:rsidR="00257639">
        <w:t xml:space="preserve">at any time </w:t>
      </w:r>
      <w:r>
        <w:t xml:space="preserve">using the online form to have their combat sport (or one style or discipline) exempted as a light contact combat sport. Applications will be sent to the </w:t>
      </w:r>
      <w:r w:rsidR="00A97A4B">
        <w:t>Controlled Sports</w:t>
      </w:r>
      <w:r>
        <w:t xml:space="preserve"> Registrar for</w:t>
      </w:r>
      <w:r w:rsidR="00C03D1B">
        <w:t xml:space="preserve"> consideration, before seeking m</w:t>
      </w:r>
      <w:r>
        <w:t xml:space="preserve">inisterial approval. </w:t>
      </w:r>
    </w:p>
    <w:p w:rsidR="00257639" w:rsidRDefault="00257639" w:rsidP="00EE7B30">
      <w:r>
        <w:t xml:space="preserve">While applications can be received at any time, </w:t>
      </w:r>
      <w:r w:rsidR="000741C7">
        <w:t xml:space="preserve">applications prior to the Act commencing will have a closing period to ensure that light contact combat sports can be exempted from the beginning of the legislation’s operations. </w:t>
      </w:r>
      <w:r>
        <w:t xml:space="preserve">Table 1 below shows when applications will be considered for exemption status: </w:t>
      </w:r>
    </w:p>
    <w:p w:rsidR="00FE1578" w:rsidRPr="00FE1578" w:rsidRDefault="00FE1578" w:rsidP="00EE7B30">
      <w:pPr>
        <w:rPr>
          <w:rStyle w:val="Strong"/>
        </w:rPr>
      </w:pPr>
      <w:r w:rsidRPr="00FE1578">
        <w:rPr>
          <w:rStyle w:val="Strong"/>
        </w:rPr>
        <w:t xml:space="preserve">Table 1 </w:t>
      </w:r>
    </w:p>
    <w:tbl>
      <w:tblPr>
        <w:tblStyle w:val="TableGrid"/>
        <w:tblW w:w="0" w:type="auto"/>
        <w:tblLook w:val="04A0" w:firstRow="1" w:lastRow="0" w:firstColumn="1" w:lastColumn="0" w:noHBand="0" w:noVBand="1"/>
      </w:tblPr>
      <w:tblGrid>
        <w:gridCol w:w="3681"/>
        <w:gridCol w:w="5379"/>
      </w:tblGrid>
      <w:tr w:rsidR="00257639" w:rsidTr="00257639">
        <w:tc>
          <w:tcPr>
            <w:tcW w:w="3681" w:type="dxa"/>
            <w:shd w:val="clear" w:color="auto" w:fill="482D8C" w:themeFill="background2"/>
          </w:tcPr>
          <w:p w:rsidR="00257639" w:rsidRPr="00406FB8" w:rsidRDefault="00257639" w:rsidP="00257639">
            <w:pPr>
              <w:pStyle w:val="Tablehead"/>
              <w:jc w:val="center"/>
              <w:rPr>
                <w:b/>
              </w:rPr>
            </w:pPr>
            <w:r w:rsidRPr="00406FB8">
              <w:rPr>
                <w:b/>
              </w:rPr>
              <w:t xml:space="preserve">Applications Open </w:t>
            </w:r>
          </w:p>
        </w:tc>
        <w:tc>
          <w:tcPr>
            <w:tcW w:w="5379" w:type="dxa"/>
            <w:shd w:val="clear" w:color="auto" w:fill="482D8C" w:themeFill="background2"/>
          </w:tcPr>
          <w:p w:rsidR="00257639" w:rsidRPr="00406FB8" w:rsidRDefault="00257639" w:rsidP="00257639">
            <w:pPr>
              <w:pStyle w:val="Tablehead"/>
              <w:jc w:val="center"/>
              <w:rPr>
                <w:b/>
              </w:rPr>
            </w:pPr>
            <w:r w:rsidRPr="00406FB8">
              <w:rPr>
                <w:b/>
              </w:rPr>
              <w:t>Applications Considered</w:t>
            </w:r>
          </w:p>
        </w:tc>
      </w:tr>
      <w:tr w:rsidR="00257639" w:rsidTr="00257639">
        <w:tc>
          <w:tcPr>
            <w:tcW w:w="3681" w:type="dxa"/>
          </w:tcPr>
          <w:p w:rsidR="00257639" w:rsidRDefault="00257639" w:rsidP="00406FB8">
            <w:pPr>
              <w:pStyle w:val="Tablehead"/>
              <w:rPr>
                <w:color w:val="auto"/>
              </w:rPr>
            </w:pPr>
            <w:r>
              <w:rPr>
                <w:color w:val="auto"/>
              </w:rPr>
              <w:t xml:space="preserve">1 August 2019  - </w:t>
            </w:r>
            <w:r w:rsidR="00406FB8">
              <w:rPr>
                <w:color w:val="auto"/>
              </w:rPr>
              <w:t>16</w:t>
            </w:r>
            <w:r>
              <w:rPr>
                <w:color w:val="auto"/>
              </w:rPr>
              <w:t xml:space="preserve"> September 2019 </w:t>
            </w:r>
          </w:p>
          <w:p w:rsidR="00C03D1B" w:rsidRPr="00257639" w:rsidRDefault="00C03D1B" w:rsidP="00406FB8">
            <w:pPr>
              <w:pStyle w:val="Tablehead"/>
              <w:rPr>
                <w:color w:val="auto"/>
              </w:rPr>
            </w:pPr>
            <w:r>
              <w:rPr>
                <w:color w:val="auto"/>
              </w:rPr>
              <w:lastRenderedPageBreak/>
              <w:t>(prior to commencement of legislation)</w:t>
            </w:r>
          </w:p>
        </w:tc>
        <w:tc>
          <w:tcPr>
            <w:tcW w:w="5379" w:type="dxa"/>
          </w:tcPr>
          <w:p w:rsidR="00257639" w:rsidRPr="00257639" w:rsidRDefault="00406FB8" w:rsidP="00257639">
            <w:pPr>
              <w:pStyle w:val="Tablehead"/>
              <w:rPr>
                <w:color w:val="auto"/>
              </w:rPr>
            </w:pPr>
            <w:r>
              <w:rPr>
                <w:color w:val="auto"/>
              </w:rPr>
              <w:lastRenderedPageBreak/>
              <w:t>17</w:t>
            </w:r>
            <w:r w:rsidR="00257639">
              <w:rPr>
                <w:color w:val="auto"/>
              </w:rPr>
              <w:t xml:space="preserve"> September 2019 – 4 October 2019 </w:t>
            </w:r>
          </w:p>
        </w:tc>
      </w:tr>
      <w:tr w:rsidR="00257639" w:rsidTr="00406FB8">
        <w:tc>
          <w:tcPr>
            <w:tcW w:w="3681" w:type="dxa"/>
            <w:shd w:val="clear" w:color="auto" w:fill="EAEAEA" w:themeFill="accent1" w:themeFillTint="1A"/>
          </w:tcPr>
          <w:p w:rsidR="000741C7" w:rsidRDefault="000741C7" w:rsidP="00257639">
            <w:pPr>
              <w:pStyle w:val="Tablehead"/>
              <w:rPr>
                <w:color w:val="auto"/>
              </w:rPr>
            </w:pPr>
            <w:r>
              <w:rPr>
                <w:color w:val="auto"/>
              </w:rPr>
              <w:t>After 11 October 2019</w:t>
            </w:r>
          </w:p>
          <w:p w:rsidR="00257639" w:rsidRPr="00257639" w:rsidRDefault="00257639" w:rsidP="00257639">
            <w:pPr>
              <w:pStyle w:val="Tablehead"/>
              <w:rPr>
                <w:color w:val="auto"/>
              </w:rPr>
            </w:pPr>
            <w:r>
              <w:rPr>
                <w:color w:val="auto"/>
              </w:rPr>
              <w:t xml:space="preserve">Open all year </w:t>
            </w:r>
          </w:p>
        </w:tc>
        <w:tc>
          <w:tcPr>
            <w:tcW w:w="5379" w:type="dxa"/>
            <w:shd w:val="clear" w:color="auto" w:fill="EAEAEA" w:themeFill="accent1" w:themeFillTint="1A"/>
          </w:tcPr>
          <w:p w:rsidR="00257639" w:rsidRPr="00257639" w:rsidRDefault="000741C7" w:rsidP="000741C7">
            <w:pPr>
              <w:pStyle w:val="Tablehead"/>
              <w:rPr>
                <w:color w:val="auto"/>
              </w:rPr>
            </w:pPr>
            <w:r>
              <w:rPr>
                <w:color w:val="auto"/>
              </w:rPr>
              <w:t xml:space="preserve">Considered within six weeks of submission*. </w:t>
            </w:r>
          </w:p>
        </w:tc>
      </w:tr>
    </w:tbl>
    <w:p w:rsidR="000741C7" w:rsidRDefault="00257639" w:rsidP="00897DC0">
      <w:r>
        <w:br/>
      </w:r>
      <w:r w:rsidR="000741C7">
        <w:t xml:space="preserve">* This time period may also include a referral to the Controlled Sports Advisory Committee for advice. </w:t>
      </w:r>
    </w:p>
    <w:p w:rsidR="00406FB8" w:rsidRDefault="00EE7B30" w:rsidP="00897DC0">
      <w:r>
        <w:t>Please refer to the F</w:t>
      </w:r>
      <w:r w:rsidR="00A97A4B">
        <w:t>requently Asked Questions</w:t>
      </w:r>
      <w:r>
        <w:t xml:space="preserve"> on page </w:t>
      </w:r>
      <w:r w:rsidR="00A97A4B">
        <w:t>5</w:t>
      </w:r>
      <w:r>
        <w:t xml:space="preserve"> for more information. </w:t>
      </w:r>
    </w:p>
    <w:p w:rsidR="00AE3905" w:rsidRDefault="00EE7B30" w:rsidP="00AE3905">
      <w:pPr>
        <w:pStyle w:val="Heading2"/>
      </w:pPr>
      <w:bookmarkStart w:id="3" w:name="_Toc8378825"/>
      <w:r>
        <w:t>What to include in your application</w:t>
      </w:r>
      <w:bookmarkEnd w:id="3"/>
      <w:r>
        <w:t xml:space="preserve"> </w:t>
      </w:r>
    </w:p>
    <w:p w:rsidR="00406FB8" w:rsidRDefault="00EE7B30" w:rsidP="00EE7B30">
      <w:r>
        <w:t xml:space="preserve">The following information </w:t>
      </w:r>
      <w:r w:rsidR="00FE1578">
        <w:t xml:space="preserve">in Table 2 </w:t>
      </w:r>
      <w:r>
        <w:t xml:space="preserve">provides guidance on the key material that will be considered in granting an exemption as a light contact combat sport. It is recommended that you provide as much information as possible that supports your application, otherwise </w:t>
      </w:r>
      <w:r w:rsidR="00C03D1B">
        <w:t>an exemption may not be granted</w:t>
      </w:r>
      <w:r>
        <w:t xml:space="preserve">. </w:t>
      </w:r>
    </w:p>
    <w:p w:rsidR="00897DC0" w:rsidRDefault="00406FB8" w:rsidP="00EE7B30">
      <w:pPr>
        <w:rPr>
          <w:rStyle w:val="Strong"/>
        </w:rPr>
      </w:pPr>
      <w:r w:rsidRPr="00406FB8">
        <w:rPr>
          <w:rStyle w:val="Strong"/>
        </w:rPr>
        <w:t xml:space="preserve">You do not need to answer all of these </w:t>
      </w:r>
      <w:r w:rsidR="00C03D1B">
        <w:rPr>
          <w:rStyle w:val="Strong"/>
        </w:rPr>
        <w:t>components</w:t>
      </w:r>
      <w:r w:rsidRPr="00406FB8">
        <w:rPr>
          <w:rStyle w:val="Strong"/>
        </w:rPr>
        <w:t>, however a comprehensive response will improve the chan</w:t>
      </w:r>
      <w:r w:rsidR="000741C7">
        <w:rPr>
          <w:rStyle w:val="Strong"/>
        </w:rPr>
        <w:t>ces</w:t>
      </w:r>
      <w:r w:rsidRPr="00406FB8">
        <w:rPr>
          <w:rStyle w:val="Strong"/>
        </w:rPr>
        <w:t xml:space="preserve"> of your application being approved. </w:t>
      </w:r>
    </w:p>
    <w:p w:rsidR="00A97A4B" w:rsidRDefault="00A97A4B" w:rsidP="00EE7B30">
      <w:pPr>
        <w:rPr>
          <w:rStyle w:val="Strong"/>
        </w:rPr>
      </w:pPr>
    </w:p>
    <w:p w:rsidR="00A97A4B" w:rsidRDefault="00A97A4B" w:rsidP="00EE7B30">
      <w:pPr>
        <w:rPr>
          <w:rStyle w:val="Strong"/>
        </w:rPr>
      </w:pPr>
    </w:p>
    <w:p w:rsidR="00A97A4B" w:rsidRDefault="00A97A4B" w:rsidP="00EE7B30">
      <w:pPr>
        <w:rPr>
          <w:rStyle w:val="Strong"/>
        </w:rPr>
      </w:pPr>
    </w:p>
    <w:p w:rsidR="00FE1578" w:rsidRPr="00406FB8" w:rsidRDefault="00FE1578" w:rsidP="00EE7B30">
      <w:pPr>
        <w:rPr>
          <w:rStyle w:val="Strong"/>
        </w:rPr>
      </w:pPr>
      <w:r>
        <w:rPr>
          <w:rStyle w:val="Strong"/>
        </w:rPr>
        <w:t xml:space="preserve">Table 2 </w:t>
      </w:r>
    </w:p>
    <w:tbl>
      <w:tblPr>
        <w:tblStyle w:val="TableGrid"/>
        <w:tblW w:w="0" w:type="auto"/>
        <w:tblLook w:val="04A0" w:firstRow="1" w:lastRow="0" w:firstColumn="1" w:lastColumn="0" w:noHBand="0" w:noVBand="1"/>
      </w:tblPr>
      <w:tblGrid>
        <w:gridCol w:w="3256"/>
        <w:gridCol w:w="5804"/>
      </w:tblGrid>
      <w:tr w:rsidR="00406FB8" w:rsidTr="00897DC0">
        <w:trPr>
          <w:tblHeader/>
        </w:trPr>
        <w:tc>
          <w:tcPr>
            <w:tcW w:w="3256" w:type="dxa"/>
            <w:shd w:val="clear" w:color="auto" w:fill="482D8C" w:themeFill="background2"/>
          </w:tcPr>
          <w:p w:rsidR="00406FB8" w:rsidRPr="00406FB8" w:rsidRDefault="00406FB8" w:rsidP="00406FB8">
            <w:pPr>
              <w:pStyle w:val="Tablehead"/>
              <w:jc w:val="center"/>
              <w:rPr>
                <w:b/>
              </w:rPr>
            </w:pPr>
            <w:r w:rsidRPr="00406FB8">
              <w:rPr>
                <w:b/>
              </w:rPr>
              <w:t>Criteria</w:t>
            </w:r>
          </w:p>
        </w:tc>
        <w:tc>
          <w:tcPr>
            <w:tcW w:w="5804" w:type="dxa"/>
            <w:shd w:val="clear" w:color="auto" w:fill="482D8C" w:themeFill="background2"/>
          </w:tcPr>
          <w:p w:rsidR="00406FB8" w:rsidRPr="00406FB8" w:rsidRDefault="00406FB8" w:rsidP="00406FB8">
            <w:pPr>
              <w:pStyle w:val="Tablehead"/>
              <w:jc w:val="center"/>
              <w:rPr>
                <w:b/>
              </w:rPr>
            </w:pPr>
            <w:r>
              <w:rPr>
                <w:b/>
              </w:rPr>
              <w:t>Tip</w:t>
            </w:r>
            <w:r w:rsidRPr="00406FB8">
              <w:rPr>
                <w:b/>
              </w:rPr>
              <w:t>s</w:t>
            </w:r>
          </w:p>
        </w:tc>
      </w:tr>
      <w:tr w:rsidR="00406FB8" w:rsidTr="00897DC0">
        <w:tc>
          <w:tcPr>
            <w:tcW w:w="3256" w:type="dxa"/>
          </w:tcPr>
          <w:p w:rsidR="00406FB8" w:rsidRPr="00406FB8" w:rsidRDefault="00406FB8" w:rsidP="00406FB8">
            <w:pPr>
              <w:pStyle w:val="Tablehead"/>
              <w:rPr>
                <w:color w:val="auto"/>
              </w:rPr>
            </w:pPr>
            <w:r>
              <w:rPr>
                <w:color w:val="auto"/>
              </w:rPr>
              <w:t xml:space="preserve">The techniques and the amount of force used in the light contact combat sport </w:t>
            </w:r>
          </w:p>
        </w:tc>
        <w:tc>
          <w:tcPr>
            <w:tcW w:w="5804" w:type="dxa"/>
          </w:tcPr>
          <w:p w:rsidR="00406FB8" w:rsidRDefault="00406FB8" w:rsidP="00406FB8">
            <w:pPr>
              <w:pStyle w:val="Tablehead"/>
              <w:numPr>
                <w:ilvl w:val="0"/>
                <w:numId w:val="33"/>
              </w:numPr>
              <w:rPr>
                <w:color w:val="auto"/>
              </w:rPr>
            </w:pPr>
            <w:r>
              <w:rPr>
                <w:color w:val="auto"/>
              </w:rPr>
              <w:t xml:space="preserve">Why and how particular techniques should be considered </w:t>
            </w:r>
            <w:r w:rsidR="00C03D1B">
              <w:rPr>
                <w:color w:val="auto"/>
              </w:rPr>
              <w:t xml:space="preserve">as light contact </w:t>
            </w:r>
          </w:p>
          <w:p w:rsidR="00406FB8" w:rsidRDefault="00406FB8" w:rsidP="00406FB8">
            <w:pPr>
              <w:pStyle w:val="Tablehead"/>
              <w:numPr>
                <w:ilvl w:val="0"/>
                <w:numId w:val="33"/>
              </w:numPr>
              <w:rPr>
                <w:color w:val="auto"/>
              </w:rPr>
            </w:pPr>
            <w:r>
              <w:rPr>
                <w:color w:val="auto"/>
              </w:rPr>
              <w:t xml:space="preserve">How the </w:t>
            </w:r>
            <w:r w:rsidR="00C03D1B">
              <w:rPr>
                <w:color w:val="auto"/>
              </w:rPr>
              <w:t xml:space="preserve">proper use of the </w:t>
            </w:r>
            <w:r>
              <w:rPr>
                <w:color w:val="auto"/>
              </w:rPr>
              <w:t xml:space="preserve">techniques can limit the risk of injury </w:t>
            </w:r>
          </w:p>
          <w:p w:rsidR="00406FB8" w:rsidRPr="00406FB8" w:rsidRDefault="00406FB8" w:rsidP="00C03D1B">
            <w:pPr>
              <w:pStyle w:val="Tablehead"/>
              <w:numPr>
                <w:ilvl w:val="0"/>
                <w:numId w:val="33"/>
              </w:numPr>
              <w:rPr>
                <w:color w:val="auto"/>
              </w:rPr>
            </w:pPr>
            <w:r>
              <w:rPr>
                <w:color w:val="auto"/>
              </w:rPr>
              <w:t>The amount of force used</w:t>
            </w:r>
            <w:r w:rsidR="00C03D1B">
              <w:rPr>
                <w:color w:val="auto"/>
              </w:rPr>
              <w:t xml:space="preserve"> (including measurements of force)</w:t>
            </w:r>
            <w:r>
              <w:rPr>
                <w:color w:val="auto"/>
              </w:rPr>
              <w:t xml:space="preserve"> </w:t>
            </w:r>
            <w:r w:rsidR="00C03D1B">
              <w:rPr>
                <w:color w:val="auto"/>
              </w:rPr>
              <w:t xml:space="preserve"> </w:t>
            </w:r>
          </w:p>
        </w:tc>
      </w:tr>
      <w:tr w:rsidR="00406FB8" w:rsidTr="00897DC0">
        <w:tc>
          <w:tcPr>
            <w:tcW w:w="3256" w:type="dxa"/>
          </w:tcPr>
          <w:p w:rsidR="00406FB8" w:rsidRPr="00406FB8" w:rsidRDefault="00897DC0" w:rsidP="00897DC0">
            <w:pPr>
              <w:pStyle w:val="Tablehead"/>
              <w:rPr>
                <w:color w:val="auto"/>
              </w:rPr>
            </w:pPr>
            <w:r>
              <w:rPr>
                <w:color w:val="auto"/>
              </w:rPr>
              <w:t xml:space="preserve">The rules of the light contact </w:t>
            </w:r>
            <w:r w:rsidR="00406FB8">
              <w:rPr>
                <w:color w:val="auto"/>
              </w:rPr>
              <w:t xml:space="preserve">combat sport </w:t>
            </w:r>
          </w:p>
        </w:tc>
        <w:tc>
          <w:tcPr>
            <w:tcW w:w="5804" w:type="dxa"/>
          </w:tcPr>
          <w:p w:rsidR="00406FB8" w:rsidRDefault="00C03D1B" w:rsidP="005B6ADF">
            <w:pPr>
              <w:pStyle w:val="Tablehead"/>
              <w:numPr>
                <w:ilvl w:val="0"/>
                <w:numId w:val="34"/>
              </w:numPr>
              <w:rPr>
                <w:color w:val="auto"/>
              </w:rPr>
            </w:pPr>
            <w:r>
              <w:rPr>
                <w:color w:val="auto"/>
              </w:rPr>
              <w:t>R</w:t>
            </w:r>
            <w:r w:rsidR="005B6ADF">
              <w:rPr>
                <w:color w:val="auto"/>
              </w:rPr>
              <w:t xml:space="preserve">ules in place to limit contact with the head, neck, spine or groin </w:t>
            </w:r>
          </w:p>
          <w:p w:rsidR="005B6ADF" w:rsidRDefault="00C03D1B" w:rsidP="005B6ADF">
            <w:pPr>
              <w:pStyle w:val="Tablehead"/>
              <w:numPr>
                <w:ilvl w:val="0"/>
                <w:numId w:val="34"/>
              </w:numPr>
              <w:rPr>
                <w:color w:val="auto"/>
              </w:rPr>
            </w:pPr>
            <w:r>
              <w:rPr>
                <w:color w:val="auto"/>
              </w:rPr>
              <w:t>P</w:t>
            </w:r>
            <w:r w:rsidR="005B6ADF">
              <w:rPr>
                <w:color w:val="auto"/>
              </w:rPr>
              <w:t xml:space="preserve">enalties </w:t>
            </w:r>
            <w:r>
              <w:rPr>
                <w:color w:val="auto"/>
              </w:rPr>
              <w:t xml:space="preserve">in place </w:t>
            </w:r>
            <w:r w:rsidR="005B6ADF">
              <w:rPr>
                <w:color w:val="auto"/>
              </w:rPr>
              <w:t xml:space="preserve">for contact with the head, neck, spine or groin </w:t>
            </w:r>
          </w:p>
          <w:p w:rsidR="005B6ADF" w:rsidRDefault="00C03D1B" w:rsidP="005B6ADF">
            <w:pPr>
              <w:pStyle w:val="Tablehead"/>
              <w:numPr>
                <w:ilvl w:val="0"/>
                <w:numId w:val="34"/>
              </w:numPr>
              <w:rPr>
                <w:color w:val="auto"/>
              </w:rPr>
            </w:pPr>
            <w:r>
              <w:rPr>
                <w:color w:val="auto"/>
              </w:rPr>
              <w:t>P</w:t>
            </w:r>
            <w:r w:rsidR="005B6ADF">
              <w:rPr>
                <w:color w:val="auto"/>
              </w:rPr>
              <w:t xml:space="preserve">ersonal </w:t>
            </w:r>
            <w:r>
              <w:rPr>
                <w:color w:val="auto"/>
              </w:rPr>
              <w:t>P</w:t>
            </w:r>
            <w:r w:rsidR="005B6ADF">
              <w:rPr>
                <w:color w:val="auto"/>
              </w:rPr>
              <w:t xml:space="preserve">rotective </w:t>
            </w:r>
            <w:r>
              <w:rPr>
                <w:color w:val="auto"/>
              </w:rPr>
              <w:t>E</w:t>
            </w:r>
            <w:r w:rsidR="005B6ADF">
              <w:rPr>
                <w:color w:val="auto"/>
              </w:rPr>
              <w:t xml:space="preserve">quipment used and how can this limit injury </w:t>
            </w:r>
          </w:p>
          <w:p w:rsidR="005B6ADF" w:rsidRDefault="00C03D1B" w:rsidP="005B6ADF">
            <w:pPr>
              <w:pStyle w:val="Tablehead"/>
              <w:numPr>
                <w:ilvl w:val="0"/>
                <w:numId w:val="34"/>
              </w:numPr>
              <w:rPr>
                <w:color w:val="auto"/>
              </w:rPr>
            </w:pPr>
            <w:r>
              <w:rPr>
                <w:color w:val="auto"/>
              </w:rPr>
              <w:lastRenderedPageBreak/>
              <w:t xml:space="preserve">How </w:t>
            </w:r>
            <w:r w:rsidR="005B6ADF">
              <w:rPr>
                <w:color w:val="auto"/>
              </w:rPr>
              <w:t xml:space="preserve">contestants compete </w:t>
            </w:r>
            <w:r>
              <w:rPr>
                <w:color w:val="auto"/>
              </w:rPr>
              <w:t xml:space="preserve">e.g. against another </w:t>
            </w:r>
            <w:r w:rsidR="005B6ADF">
              <w:rPr>
                <w:color w:val="auto"/>
              </w:rPr>
              <w:t xml:space="preserve">person, </w:t>
            </w:r>
            <w:r>
              <w:rPr>
                <w:color w:val="auto"/>
              </w:rPr>
              <w:t>individually</w:t>
            </w:r>
          </w:p>
          <w:p w:rsidR="005B6ADF" w:rsidRDefault="005B6ADF" w:rsidP="005B6ADF">
            <w:pPr>
              <w:pStyle w:val="Tablehead"/>
              <w:numPr>
                <w:ilvl w:val="0"/>
                <w:numId w:val="34"/>
              </w:numPr>
              <w:rPr>
                <w:color w:val="auto"/>
              </w:rPr>
            </w:pPr>
            <w:r>
              <w:rPr>
                <w:color w:val="auto"/>
              </w:rPr>
              <w:t xml:space="preserve">Is there limited contact between contestants engaged in the light contact combat sport? </w:t>
            </w:r>
          </w:p>
          <w:p w:rsidR="005B6ADF" w:rsidRDefault="00C03D1B" w:rsidP="005B6ADF">
            <w:pPr>
              <w:pStyle w:val="Tablehead"/>
              <w:numPr>
                <w:ilvl w:val="0"/>
                <w:numId w:val="34"/>
              </w:numPr>
              <w:rPr>
                <w:color w:val="auto"/>
              </w:rPr>
            </w:pPr>
            <w:r>
              <w:rPr>
                <w:color w:val="auto"/>
              </w:rPr>
              <w:t>T</w:t>
            </w:r>
            <w:r w:rsidR="005B6ADF">
              <w:rPr>
                <w:color w:val="auto"/>
              </w:rPr>
              <w:t xml:space="preserve">echniques conducted to only demonstrate artistic context either with or without a weapon </w:t>
            </w:r>
          </w:p>
          <w:p w:rsidR="005B6ADF" w:rsidRDefault="00C03D1B" w:rsidP="00A97A4B">
            <w:pPr>
              <w:pStyle w:val="Tablehead"/>
              <w:numPr>
                <w:ilvl w:val="0"/>
                <w:numId w:val="34"/>
              </w:numPr>
              <w:rPr>
                <w:color w:val="auto"/>
              </w:rPr>
            </w:pPr>
            <w:r w:rsidRPr="00A97A4B">
              <w:rPr>
                <w:color w:val="auto"/>
              </w:rPr>
              <w:t>T</w:t>
            </w:r>
            <w:r w:rsidR="005B6ADF" w:rsidRPr="00A97A4B">
              <w:rPr>
                <w:color w:val="auto"/>
              </w:rPr>
              <w:t>he light contact combat sport involve</w:t>
            </w:r>
            <w:r w:rsidR="0084737A" w:rsidRPr="00A97A4B">
              <w:rPr>
                <w:color w:val="auto"/>
              </w:rPr>
              <w:t>s</w:t>
            </w:r>
            <w:r w:rsidR="005B6ADF" w:rsidRPr="00A97A4B">
              <w:rPr>
                <w:color w:val="auto"/>
              </w:rPr>
              <w:t xml:space="preserve"> only light contact activity conducted solely for the purpose of determining the proficiency of a person engaged in the sport</w:t>
            </w:r>
          </w:p>
          <w:p w:rsidR="005B6ADF" w:rsidRPr="00A97A4B" w:rsidRDefault="0084737A" w:rsidP="00A97A4B">
            <w:pPr>
              <w:pStyle w:val="Tablehead"/>
              <w:numPr>
                <w:ilvl w:val="0"/>
                <w:numId w:val="34"/>
              </w:numPr>
              <w:rPr>
                <w:color w:val="auto"/>
              </w:rPr>
            </w:pPr>
            <w:r w:rsidRPr="00A97A4B">
              <w:rPr>
                <w:color w:val="auto"/>
              </w:rPr>
              <w:t>T</w:t>
            </w:r>
            <w:r w:rsidR="005B6ADF" w:rsidRPr="00A97A4B">
              <w:rPr>
                <w:color w:val="auto"/>
              </w:rPr>
              <w:t>he light contact combat sport involve</w:t>
            </w:r>
            <w:r w:rsidRPr="00A97A4B">
              <w:rPr>
                <w:color w:val="auto"/>
              </w:rPr>
              <w:t>s</w:t>
            </w:r>
            <w:r w:rsidR="005B6ADF" w:rsidRPr="00A97A4B">
              <w:rPr>
                <w:color w:val="auto"/>
              </w:rPr>
              <w:t xml:space="preserve"> only light contact activity and for which scores are not kept or for which there is no outcome or result</w:t>
            </w:r>
          </w:p>
        </w:tc>
      </w:tr>
      <w:tr w:rsidR="00406FB8" w:rsidTr="00897DC0">
        <w:tc>
          <w:tcPr>
            <w:tcW w:w="3256" w:type="dxa"/>
          </w:tcPr>
          <w:p w:rsidR="00406FB8" w:rsidRPr="00406FB8" w:rsidRDefault="00406FB8" w:rsidP="00406FB8">
            <w:pPr>
              <w:pStyle w:val="Tablehead"/>
              <w:rPr>
                <w:color w:val="auto"/>
              </w:rPr>
            </w:pPr>
            <w:r>
              <w:rPr>
                <w:color w:val="auto"/>
              </w:rPr>
              <w:lastRenderedPageBreak/>
              <w:t xml:space="preserve">The likelihood the light contact combat sport could involve forceful contact with a person’s head, neck, spine or groin </w:t>
            </w:r>
          </w:p>
        </w:tc>
        <w:tc>
          <w:tcPr>
            <w:tcW w:w="5804" w:type="dxa"/>
          </w:tcPr>
          <w:p w:rsidR="00406FB8" w:rsidRDefault="0084737A" w:rsidP="0084737A">
            <w:pPr>
              <w:pStyle w:val="Tablehead"/>
              <w:numPr>
                <w:ilvl w:val="0"/>
                <w:numId w:val="36"/>
              </w:numPr>
              <w:rPr>
                <w:color w:val="auto"/>
              </w:rPr>
            </w:pPr>
            <w:r>
              <w:rPr>
                <w:color w:val="auto"/>
              </w:rPr>
              <w:t xml:space="preserve">Frequency, amount, and permitted use of forceful contact with the head, neck, spine or groin </w:t>
            </w:r>
          </w:p>
          <w:p w:rsidR="0084737A" w:rsidRPr="00A97A4B" w:rsidRDefault="0084737A" w:rsidP="00A97A4B">
            <w:pPr>
              <w:pStyle w:val="Tablehead"/>
              <w:numPr>
                <w:ilvl w:val="0"/>
                <w:numId w:val="36"/>
              </w:numPr>
              <w:rPr>
                <w:color w:val="auto"/>
              </w:rPr>
            </w:pPr>
            <w:r>
              <w:rPr>
                <w:color w:val="auto"/>
              </w:rPr>
              <w:t>Penalties in place</w:t>
            </w:r>
            <w:r w:rsidR="000741C7">
              <w:rPr>
                <w:color w:val="auto"/>
              </w:rPr>
              <w:t xml:space="preserve"> (e.g. in rules)</w:t>
            </w:r>
            <w:r>
              <w:rPr>
                <w:color w:val="auto"/>
              </w:rPr>
              <w:t xml:space="preserve"> for contact with the head, neck, spine or groin </w:t>
            </w:r>
          </w:p>
        </w:tc>
      </w:tr>
      <w:tr w:rsidR="00406FB8" w:rsidTr="00897DC0">
        <w:tc>
          <w:tcPr>
            <w:tcW w:w="3256" w:type="dxa"/>
          </w:tcPr>
          <w:p w:rsidR="00406FB8" w:rsidRPr="00406FB8" w:rsidRDefault="00406FB8" w:rsidP="00406FB8">
            <w:pPr>
              <w:pStyle w:val="Tablehead"/>
              <w:rPr>
                <w:color w:val="auto"/>
              </w:rPr>
            </w:pPr>
            <w:r>
              <w:rPr>
                <w:color w:val="auto"/>
              </w:rPr>
              <w:t xml:space="preserve">The risk of injury to a person participating in the light contact combat sport </w:t>
            </w:r>
          </w:p>
        </w:tc>
        <w:tc>
          <w:tcPr>
            <w:tcW w:w="5804" w:type="dxa"/>
          </w:tcPr>
          <w:p w:rsidR="00406FB8" w:rsidRDefault="0084737A" w:rsidP="0084737A">
            <w:pPr>
              <w:pStyle w:val="Tablehead"/>
              <w:numPr>
                <w:ilvl w:val="0"/>
                <w:numId w:val="37"/>
              </w:numPr>
              <w:rPr>
                <w:color w:val="auto"/>
              </w:rPr>
            </w:pPr>
            <w:r>
              <w:rPr>
                <w:color w:val="auto"/>
              </w:rPr>
              <w:t xml:space="preserve">Statistical analysis or anecdotal evidence of injury risk using the permitted rules of the light contact combat sport </w:t>
            </w:r>
          </w:p>
          <w:p w:rsidR="0084737A" w:rsidRDefault="0084737A" w:rsidP="0084737A">
            <w:pPr>
              <w:pStyle w:val="Tablehead"/>
              <w:numPr>
                <w:ilvl w:val="0"/>
                <w:numId w:val="37"/>
              </w:numPr>
              <w:rPr>
                <w:color w:val="auto"/>
              </w:rPr>
            </w:pPr>
            <w:r>
              <w:rPr>
                <w:color w:val="auto"/>
              </w:rPr>
              <w:t>The types of injuries often reported</w:t>
            </w:r>
            <w:r w:rsidR="000741C7">
              <w:rPr>
                <w:color w:val="auto"/>
              </w:rPr>
              <w:t xml:space="preserve"> to your organization (or affiliate organisation)</w:t>
            </w:r>
            <w:r>
              <w:rPr>
                <w:color w:val="auto"/>
              </w:rPr>
              <w:t xml:space="preserve"> from participation in the light contact combat sport </w:t>
            </w:r>
          </w:p>
          <w:p w:rsidR="0084737A" w:rsidRPr="0084737A" w:rsidRDefault="0084737A" w:rsidP="00A97A4B">
            <w:pPr>
              <w:pStyle w:val="Tablehead"/>
              <w:numPr>
                <w:ilvl w:val="0"/>
                <w:numId w:val="37"/>
              </w:numPr>
              <w:rPr>
                <w:color w:val="auto"/>
              </w:rPr>
            </w:pPr>
            <w:r>
              <w:rPr>
                <w:color w:val="auto"/>
              </w:rPr>
              <w:t xml:space="preserve">The significance of the injuries reported from participation in the </w:t>
            </w:r>
            <w:r w:rsidR="000741C7">
              <w:rPr>
                <w:color w:val="auto"/>
              </w:rPr>
              <w:t xml:space="preserve">light contact combat sport e.g. peer reviewed evidence or published research on </w:t>
            </w:r>
            <w:r>
              <w:rPr>
                <w:color w:val="auto"/>
              </w:rPr>
              <w:t>impact on participation in employment, schooling or education</w:t>
            </w:r>
            <w:r w:rsidR="00A97A4B">
              <w:rPr>
                <w:color w:val="auto"/>
              </w:rPr>
              <w:t>;</w:t>
            </w:r>
            <w:r>
              <w:rPr>
                <w:color w:val="auto"/>
              </w:rPr>
              <w:t xml:space="preserve"> recovery times</w:t>
            </w:r>
            <w:r w:rsidR="00A97A4B">
              <w:rPr>
                <w:color w:val="auto"/>
              </w:rPr>
              <w:t>;</w:t>
            </w:r>
            <w:r>
              <w:rPr>
                <w:color w:val="auto"/>
              </w:rPr>
              <w:t xml:space="preserve"> potential for life-long or long-term impacts </w:t>
            </w:r>
          </w:p>
        </w:tc>
      </w:tr>
    </w:tbl>
    <w:p w:rsidR="00406FB8" w:rsidRDefault="00406FB8" w:rsidP="00EE7B30"/>
    <w:p w:rsidR="0084737A" w:rsidRPr="0084737A" w:rsidRDefault="0084737A" w:rsidP="00EE7B30">
      <w:pPr>
        <w:rPr>
          <w:rStyle w:val="Strong"/>
        </w:rPr>
      </w:pPr>
      <w:r w:rsidRPr="0084737A">
        <w:rPr>
          <w:rStyle w:val="Strong"/>
        </w:rPr>
        <w:t xml:space="preserve">You may supply any other evidence that doesn’t meet the criteria above, providing it supports the case for light contact combat sport exemption. </w:t>
      </w:r>
    </w:p>
    <w:p w:rsidR="00EE7B30" w:rsidRDefault="0084737A" w:rsidP="0084737A">
      <w:pPr>
        <w:pStyle w:val="Heading1"/>
      </w:pPr>
      <w:bookmarkStart w:id="4" w:name="_Toc8378826"/>
      <w:r>
        <w:t xml:space="preserve">How applications </w:t>
      </w:r>
      <w:r w:rsidR="00A97A4B">
        <w:t xml:space="preserve">will </w:t>
      </w:r>
      <w:r>
        <w:t>be assessed</w:t>
      </w:r>
      <w:bookmarkEnd w:id="4"/>
      <w:r>
        <w:t xml:space="preserve"> </w:t>
      </w:r>
    </w:p>
    <w:p w:rsidR="0084737A" w:rsidRDefault="0084737A" w:rsidP="0084737A">
      <w:r>
        <w:t xml:space="preserve">Applications will be assessed on the evidence supplied by the applicant. A comprehensive response that clearly addresses some or all the criteria listed above is preferred.   </w:t>
      </w:r>
    </w:p>
    <w:p w:rsidR="0084737A" w:rsidRDefault="0084737A" w:rsidP="0084737A">
      <w:r>
        <w:lastRenderedPageBreak/>
        <w:t xml:space="preserve">Initially, the application will be assessed by the Controlled Sports Registrar or their delegated representative. It may then be referred to the </w:t>
      </w:r>
      <w:r w:rsidR="00FE1578">
        <w:t xml:space="preserve">Advisory Committee for advice (see FAQ for membership). </w:t>
      </w:r>
    </w:p>
    <w:p w:rsidR="00FE1578" w:rsidRDefault="00FE1578" w:rsidP="00FE1578">
      <w:pPr>
        <w:pStyle w:val="Heading3"/>
      </w:pPr>
      <w:bookmarkStart w:id="5" w:name="_Toc8378827"/>
      <w:r>
        <w:t>If your application is supported</w:t>
      </w:r>
      <w:bookmarkEnd w:id="5"/>
      <w:r>
        <w:t xml:space="preserve"> </w:t>
      </w:r>
    </w:p>
    <w:p w:rsidR="00FE1578" w:rsidRPr="00A97A4B" w:rsidRDefault="00FE1578" w:rsidP="0084737A">
      <w:pPr>
        <w:rPr>
          <w:b/>
        </w:rPr>
      </w:pPr>
      <w:r>
        <w:t xml:space="preserve">If your application is supported, the Controlled Sports Registrar will make a recommendation to the Minister to approve an exemption of the light contact combat sport. This will then be added to the list of light contact combat sports that will be listed on the Legislation Register with the Act. </w:t>
      </w:r>
      <w:r w:rsidRPr="00A97A4B">
        <w:rPr>
          <w:b/>
        </w:rPr>
        <w:t xml:space="preserve">Your exemption will come into effect only after this list is notified. </w:t>
      </w:r>
    </w:p>
    <w:p w:rsidR="00FE1578" w:rsidRDefault="00FE1578" w:rsidP="0084737A">
      <w:r>
        <w:t xml:space="preserve">You will be advised of the outcome </w:t>
      </w:r>
      <w:r w:rsidR="00A97A4B">
        <w:t>once</w:t>
      </w:r>
      <w:r>
        <w:t xml:space="preserve"> approval is received. </w:t>
      </w:r>
    </w:p>
    <w:p w:rsidR="00FE1578" w:rsidRDefault="00FE1578" w:rsidP="00FE1578">
      <w:pPr>
        <w:pStyle w:val="Heading3"/>
      </w:pPr>
      <w:bookmarkStart w:id="6" w:name="_Toc8378828"/>
      <w:r>
        <w:t>If your application is not supported</w:t>
      </w:r>
      <w:bookmarkEnd w:id="6"/>
      <w:r>
        <w:t xml:space="preserve"> </w:t>
      </w:r>
    </w:p>
    <w:p w:rsidR="00FE1578" w:rsidRDefault="00FE1578" w:rsidP="00FE1578">
      <w:r>
        <w:t xml:space="preserve">If your application is not supported by the Controlled Sports Registrar based on the evidence provided in your application, you will be given the opportunity to provide further information to substantiate your case. If supported at this time, the Controlled Sports Registrar will follow the process outlined under “if your application is supported”. </w:t>
      </w:r>
    </w:p>
    <w:p w:rsidR="00FE1578" w:rsidRDefault="00FE1578" w:rsidP="00FE1578">
      <w:r>
        <w:t xml:space="preserve">Applications with additional information </w:t>
      </w:r>
      <w:r w:rsidR="00182A3E">
        <w:t>may</w:t>
      </w:r>
      <w:r>
        <w:t xml:space="preserve"> be supplied to the Advisory Committee for advice. If after supplying additional information, your application is still not supported, you will be notified of the outcome and the reasons why it was not supported. You must then comply with all the requirements of the Act. </w:t>
      </w:r>
    </w:p>
    <w:p w:rsidR="00FE1578" w:rsidRDefault="00FE1578" w:rsidP="00FE1578">
      <w:r>
        <w:t xml:space="preserve">Should you wish to appeal the decision after this time, you may do so by following the reviewable decision notice supplied, through the ACT Civil and Administrative Appeals Tribunal. </w:t>
      </w:r>
    </w:p>
    <w:p w:rsidR="00FE1578" w:rsidRDefault="00FE1578" w:rsidP="00FE1578">
      <w:pPr>
        <w:pStyle w:val="Heading3"/>
      </w:pPr>
      <w:bookmarkStart w:id="7" w:name="_Toc8378829"/>
      <w:r>
        <w:t>When will applications be assessed?</w:t>
      </w:r>
      <w:bookmarkEnd w:id="7"/>
      <w:r>
        <w:t xml:space="preserve"> </w:t>
      </w:r>
    </w:p>
    <w:p w:rsidR="00FE1578" w:rsidRDefault="00FE1578" w:rsidP="00FE1578">
      <w:r>
        <w:t xml:space="preserve">Applications will be assessed in accordance with </w:t>
      </w:r>
      <w:r w:rsidRPr="00182A3E">
        <w:rPr>
          <w:b/>
        </w:rPr>
        <w:t>Table 1</w:t>
      </w:r>
      <w:r>
        <w:t xml:space="preserve">. During the first year of operation, applications will be assessed </w:t>
      </w:r>
      <w:r w:rsidR="000741C7">
        <w:t xml:space="preserve">prior to the commencement of the legislation on 11 October 2019, and then upon submission. </w:t>
      </w:r>
    </w:p>
    <w:p w:rsidR="00F21B28" w:rsidRDefault="00F21B28" w:rsidP="00F21B28">
      <w:pPr>
        <w:pStyle w:val="Heading1"/>
      </w:pPr>
      <w:bookmarkStart w:id="8" w:name="_Toc8378830"/>
      <w:r>
        <w:lastRenderedPageBreak/>
        <w:t>Contacts</w:t>
      </w:r>
      <w:bookmarkEnd w:id="8"/>
      <w:r>
        <w:t xml:space="preserve"> </w:t>
      </w:r>
    </w:p>
    <w:p w:rsidR="00F21B28" w:rsidRDefault="00F21B28" w:rsidP="00F21B28">
      <w:r>
        <w:t xml:space="preserve">If you have any questions regarding this policy or how to apply, please email </w:t>
      </w:r>
      <w:hyperlink r:id="rId13" w:history="1">
        <w:r w:rsidRPr="0083430F">
          <w:rPr>
            <w:rStyle w:val="Hyperlink"/>
          </w:rPr>
          <w:t>controlledsports@act.gov.au</w:t>
        </w:r>
      </w:hyperlink>
      <w:r>
        <w:t xml:space="preserve"> or call Access Canberra on 13 22 81. </w:t>
      </w:r>
    </w:p>
    <w:p w:rsidR="00F21B28" w:rsidRDefault="00F21B28" w:rsidP="00F21B28">
      <w:pPr>
        <w:rPr>
          <w:rFonts w:ascii="Source Sans Pro" w:hAnsi="Source Sans Pro"/>
          <w:color w:val="212529"/>
          <w:shd w:val="clear" w:color="auto" w:fill="FFFFFF"/>
        </w:rPr>
      </w:pPr>
      <w:r>
        <w:t xml:space="preserve">You can also contact Access Canberra using the </w:t>
      </w:r>
      <w:hyperlink r:id="rId14" w:history="1">
        <w:r>
          <w:rPr>
            <w:rStyle w:val="Hyperlink"/>
            <w:rFonts w:ascii="Source Sans Pro" w:hAnsi="Source Sans Pro"/>
            <w:color w:val="313131"/>
            <w:shd w:val="clear" w:color="auto" w:fill="FFFFFF"/>
          </w:rPr>
          <w:t>online feedback system</w:t>
        </w:r>
      </w:hyperlink>
      <w:r>
        <w:rPr>
          <w:rFonts w:ascii="Source Sans Pro" w:hAnsi="Source Sans Pro"/>
          <w:color w:val="212529"/>
          <w:shd w:val="clear" w:color="auto" w:fill="FFFFFF"/>
        </w:rPr>
        <w:t>, in </w:t>
      </w:r>
      <w:hyperlink r:id="rId15" w:anchor="tabs-4" w:history="1">
        <w:r>
          <w:rPr>
            <w:rStyle w:val="Hyperlink"/>
            <w:rFonts w:ascii="Source Sans Pro" w:hAnsi="Source Sans Pro"/>
            <w:color w:val="313131"/>
            <w:shd w:val="clear" w:color="auto" w:fill="FFFFFF"/>
          </w:rPr>
          <w:t>person</w:t>
        </w:r>
      </w:hyperlink>
      <w:r>
        <w:rPr>
          <w:rFonts w:ascii="Source Sans Pro" w:hAnsi="Source Sans Pro"/>
          <w:color w:val="212529"/>
          <w:shd w:val="clear" w:color="auto" w:fill="FFFFFF"/>
        </w:rPr>
        <w:t> or by </w:t>
      </w:r>
      <w:hyperlink r:id="rId16" w:anchor="tabs-5" w:history="1">
        <w:r>
          <w:rPr>
            <w:rStyle w:val="Hyperlink"/>
            <w:rFonts w:ascii="Source Sans Pro" w:hAnsi="Source Sans Pro"/>
            <w:color w:val="313131"/>
            <w:shd w:val="clear" w:color="auto" w:fill="FFFFFF"/>
          </w:rPr>
          <w:t>p</w:t>
        </w:r>
        <w:bookmarkStart w:id="9" w:name="_GoBack"/>
        <w:bookmarkEnd w:id="9"/>
        <w:r>
          <w:rPr>
            <w:rStyle w:val="Hyperlink"/>
            <w:rFonts w:ascii="Source Sans Pro" w:hAnsi="Source Sans Pro"/>
            <w:color w:val="313131"/>
            <w:shd w:val="clear" w:color="auto" w:fill="FFFFFF"/>
          </w:rPr>
          <w:t>ost</w:t>
        </w:r>
      </w:hyperlink>
      <w:r>
        <w:rPr>
          <w:rFonts w:ascii="Source Sans Pro" w:hAnsi="Source Sans Pro"/>
          <w:color w:val="212529"/>
          <w:shd w:val="clear" w:color="auto" w:fill="FFFFFF"/>
        </w:rPr>
        <w:t>.</w:t>
      </w:r>
    </w:p>
    <w:p w:rsidR="00F21B28" w:rsidRDefault="00F21B28" w:rsidP="00F21B28">
      <w:pPr>
        <w:pStyle w:val="Heading1"/>
      </w:pPr>
      <w:bookmarkStart w:id="10" w:name="_Toc8378831"/>
      <w:r>
        <w:t>Frequently asked questions</w:t>
      </w:r>
      <w:bookmarkEnd w:id="10"/>
      <w:r>
        <w:t xml:space="preserve"> </w:t>
      </w:r>
    </w:p>
    <w:p w:rsidR="00F21B28" w:rsidRPr="00A97A4B" w:rsidRDefault="00A97A4B" w:rsidP="00897DC0">
      <w:pPr>
        <w:pStyle w:val="Heading4"/>
        <w:rPr>
          <w:bCs w:val="0"/>
          <w:color w:val="auto"/>
          <w:szCs w:val="21"/>
        </w:rPr>
      </w:pPr>
      <w:bookmarkStart w:id="11" w:name="_Toc8378067"/>
      <w:bookmarkStart w:id="12" w:name="_Toc8378832"/>
      <w:r w:rsidRPr="00A97A4B">
        <w:rPr>
          <w:bCs w:val="0"/>
          <w:color w:val="auto"/>
          <w:szCs w:val="21"/>
        </w:rPr>
        <w:t xml:space="preserve">I/ my </w:t>
      </w:r>
      <w:r w:rsidR="00F21B28" w:rsidRPr="00A97A4B">
        <w:rPr>
          <w:bCs w:val="0"/>
          <w:color w:val="auto"/>
          <w:szCs w:val="21"/>
        </w:rPr>
        <w:t>organisation has multiple styles of combat sport. Can I apply for an exemption for only one style?</w:t>
      </w:r>
      <w:bookmarkEnd w:id="11"/>
      <w:bookmarkEnd w:id="12"/>
      <w:r w:rsidR="00F21B28" w:rsidRPr="00A97A4B">
        <w:rPr>
          <w:bCs w:val="0"/>
          <w:color w:val="auto"/>
          <w:szCs w:val="21"/>
        </w:rPr>
        <w:t xml:space="preserve"> </w:t>
      </w:r>
    </w:p>
    <w:p w:rsidR="00F21B28" w:rsidRDefault="00F21B28" w:rsidP="00F21B28">
      <w:r>
        <w:t xml:space="preserve">Yes, you can apply to exempt all styles, or only one style or combat sport. In instances where approval is granted for one style, only this style is exempted from the requirements of the Act. If you host events where other, non-exempted styles are also contested, then you must comply with the Act for these styles. </w:t>
      </w:r>
    </w:p>
    <w:p w:rsidR="00F21B28" w:rsidRPr="00182A3E" w:rsidRDefault="00F21B28" w:rsidP="00F21B28">
      <w:pPr>
        <w:rPr>
          <w:i/>
        </w:rPr>
      </w:pPr>
      <w:r w:rsidRPr="00182A3E">
        <w:rPr>
          <w:i/>
        </w:rPr>
        <w:t xml:space="preserve">Example </w:t>
      </w:r>
      <w:r w:rsidR="00BE61DD" w:rsidRPr="00182A3E">
        <w:rPr>
          <w:i/>
        </w:rPr>
        <w:t>–</w:t>
      </w:r>
      <w:r w:rsidRPr="00182A3E">
        <w:rPr>
          <w:i/>
        </w:rPr>
        <w:t xml:space="preserve"> </w:t>
      </w:r>
      <w:r w:rsidR="00BE61DD" w:rsidRPr="00182A3E">
        <w:rPr>
          <w:i/>
        </w:rPr>
        <w:t>A taekwondo non-registrable event is held featuring multiple styles ranging from Tai Chi to Sanda. The tai chi style has been exempted</w:t>
      </w:r>
      <w:r w:rsidR="00182A3E">
        <w:rPr>
          <w:i/>
        </w:rPr>
        <w:t xml:space="preserve"> as a light contact combat sport</w:t>
      </w:r>
      <w:r w:rsidR="00BE61DD" w:rsidRPr="00182A3E">
        <w:rPr>
          <w:i/>
        </w:rPr>
        <w:t xml:space="preserve">. The Tai Chi contests, contestants and officials are not bound by the requirements of the Act. The remaining styles of combat sport are bound by the requirements of the Act. The promoter must therefore notify the Controlled Sports </w:t>
      </w:r>
      <w:r w:rsidR="00182A3E">
        <w:rPr>
          <w:i/>
        </w:rPr>
        <w:t xml:space="preserve">Registrar </w:t>
      </w:r>
      <w:r w:rsidR="00BE61DD" w:rsidRPr="00182A3E">
        <w:rPr>
          <w:i/>
        </w:rPr>
        <w:t xml:space="preserve">regarding this component of the event (as a non-registrable event). </w:t>
      </w:r>
    </w:p>
    <w:p w:rsidR="00BE61DD" w:rsidRPr="00A97A4B" w:rsidRDefault="00BE61DD" w:rsidP="00897DC0">
      <w:pPr>
        <w:pStyle w:val="Heading4"/>
        <w:rPr>
          <w:bCs w:val="0"/>
          <w:color w:val="auto"/>
          <w:szCs w:val="21"/>
        </w:rPr>
      </w:pPr>
      <w:bookmarkStart w:id="13" w:name="_Toc8378068"/>
      <w:bookmarkStart w:id="14" w:name="_Toc8378833"/>
      <w:r w:rsidRPr="00A97A4B">
        <w:rPr>
          <w:bCs w:val="0"/>
          <w:color w:val="auto"/>
          <w:szCs w:val="21"/>
        </w:rPr>
        <w:t>Can I run a registrable or non-registrable event concurrently with my exempted light contact combat sport?</w:t>
      </w:r>
      <w:bookmarkEnd w:id="13"/>
      <w:bookmarkEnd w:id="14"/>
      <w:r w:rsidRPr="00A97A4B">
        <w:rPr>
          <w:bCs w:val="0"/>
          <w:color w:val="auto"/>
          <w:szCs w:val="21"/>
        </w:rPr>
        <w:t xml:space="preserve"> </w:t>
      </w:r>
    </w:p>
    <w:p w:rsidR="00BE61DD" w:rsidRDefault="00BE61DD" w:rsidP="00BE61DD">
      <w:r>
        <w:t>Yes, you can run a registrable or non-registrable event concurrently with an exempted light contact combat sports</w:t>
      </w:r>
      <w:r w:rsidR="00182A3E">
        <w:t xml:space="preserve"> event</w:t>
      </w:r>
      <w:r>
        <w:t xml:space="preserve">. The components that are not exempted must be reported in accordance with the type of event i.e. registrable or non-registrable. </w:t>
      </w:r>
    </w:p>
    <w:p w:rsidR="00182A3E" w:rsidRPr="00182A3E" w:rsidRDefault="00182A3E" w:rsidP="00BE61DD">
      <w:pPr>
        <w:rPr>
          <w:i/>
        </w:rPr>
      </w:pPr>
      <w:r>
        <w:rPr>
          <w:i/>
        </w:rPr>
        <w:t xml:space="preserve">Note – a registrable and non-registrable event are not permitted to run concurrently. In these instances, the whole event is considered a registrable event. </w:t>
      </w:r>
    </w:p>
    <w:p w:rsidR="00BE61DD" w:rsidRPr="00A97A4B" w:rsidRDefault="00BE61DD" w:rsidP="00897DC0">
      <w:pPr>
        <w:pStyle w:val="Heading4"/>
        <w:rPr>
          <w:bCs w:val="0"/>
          <w:color w:val="auto"/>
          <w:szCs w:val="21"/>
        </w:rPr>
      </w:pPr>
      <w:bookmarkStart w:id="15" w:name="_Toc8378069"/>
      <w:bookmarkStart w:id="16" w:name="_Toc8378834"/>
      <w:r w:rsidRPr="00A97A4B">
        <w:rPr>
          <w:bCs w:val="0"/>
          <w:color w:val="auto"/>
          <w:szCs w:val="21"/>
        </w:rPr>
        <w:lastRenderedPageBreak/>
        <w:t>Does an exemption granted to another person/organisation apply to me if I offer the same light contact combat sport?</w:t>
      </w:r>
      <w:bookmarkEnd w:id="15"/>
      <w:bookmarkEnd w:id="16"/>
      <w:r w:rsidRPr="00A97A4B">
        <w:rPr>
          <w:bCs w:val="0"/>
          <w:color w:val="auto"/>
          <w:szCs w:val="21"/>
        </w:rPr>
        <w:t xml:space="preserve"> </w:t>
      </w:r>
    </w:p>
    <w:p w:rsidR="00BE61DD" w:rsidRDefault="00BE61DD" w:rsidP="00BE61DD">
      <w:r>
        <w:t xml:space="preserve">No, exemptions only apply for the person or organisation that applied for the exemption. This is due to the many varieties of rules used within and across combat sports. </w:t>
      </w:r>
      <w:r w:rsidR="00182A3E">
        <w:t>Applications from different</w:t>
      </w:r>
      <w:r>
        <w:t xml:space="preserve"> persons</w:t>
      </w:r>
      <w:r w:rsidR="00182A3E">
        <w:t xml:space="preserve"> or</w:t>
      </w:r>
      <w:r>
        <w:t xml:space="preserve"> organisations must therefore be assessed individually. </w:t>
      </w:r>
    </w:p>
    <w:p w:rsidR="00BE61DD" w:rsidRPr="00A97A4B" w:rsidRDefault="00BE61DD" w:rsidP="00897DC0">
      <w:pPr>
        <w:pStyle w:val="Heading4"/>
        <w:rPr>
          <w:bCs w:val="0"/>
          <w:color w:val="auto"/>
          <w:szCs w:val="21"/>
        </w:rPr>
      </w:pPr>
      <w:bookmarkStart w:id="17" w:name="_Toc8378070"/>
      <w:bookmarkStart w:id="18" w:name="_Toc8378835"/>
      <w:r w:rsidRPr="00A97A4B">
        <w:rPr>
          <w:bCs w:val="0"/>
          <w:color w:val="auto"/>
          <w:szCs w:val="21"/>
        </w:rPr>
        <w:t>Is my light contact combat sport exempted as soon as I submit my application?</w:t>
      </w:r>
      <w:bookmarkEnd w:id="17"/>
      <w:bookmarkEnd w:id="18"/>
      <w:r w:rsidRPr="00A97A4B">
        <w:rPr>
          <w:bCs w:val="0"/>
          <w:color w:val="auto"/>
          <w:szCs w:val="21"/>
        </w:rPr>
        <w:t xml:space="preserve"> </w:t>
      </w:r>
    </w:p>
    <w:p w:rsidR="00BE61DD" w:rsidRDefault="00BE61DD" w:rsidP="00BE61DD">
      <w:r>
        <w:t xml:space="preserve">No, your exemption is not in effect until you are notified that it has been approved and the date it takes effect. You must comply with all requirements of the Act in the meantime. </w:t>
      </w:r>
    </w:p>
    <w:p w:rsidR="00BE61DD" w:rsidRPr="00A97A4B" w:rsidRDefault="00BE61DD" w:rsidP="00897DC0">
      <w:pPr>
        <w:pStyle w:val="Heading4"/>
        <w:rPr>
          <w:bCs w:val="0"/>
          <w:color w:val="auto"/>
          <w:szCs w:val="21"/>
        </w:rPr>
      </w:pPr>
      <w:bookmarkStart w:id="19" w:name="_Toc8378071"/>
      <w:bookmarkStart w:id="20" w:name="_Toc8378836"/>
      <w:r w:rsidRPr="00A97A4B">
        <w:rPr>
          <w:bCs w:val="0"/>
          <w:color w:val="auto"/>
          <w:szCs w:val="21"/>
        </w:rPr>
        <w:t>Can my application be assessed outside of the indicated timeframes?</w:t>
      </w:r>
      <w:bookmarkEnd w:id="19"/>
      <w:bookmarkEnd w:id="20"/>
      <w:r w:rsidRPr="00A97A4B">
        <w:rPr>
          <w:bCs w:val="0"/>
          <w:color w:val="auto"/>
          <w:szCs w:val="21"/>
        </w:rPr>
        <w:t xml:space="preserve"> </w:t>
      </w:r>
    </w:p>
    <w:p w:rsidR="00BE61DD" w:rsidRDefault="00BE61DD" w:rsidP="00BE61DD">
      <w:r>
        <w:t xml:space="preserve">Applications will only be assessed outside of the indicated timeframes in exceptional circumstances. This is because the Minister must notify each exemption on the Legislation Register. It is therefore logistically more difficult to process applications separately. </w:t>
      </w:r>
    </w:p>
    <w:p w:rsidR="00897DC0" w:rsidRPr="00A97A4B" w:rsidRDefault="00897DC0" w:rsidP="00897DC0">
      <w:pPr>
        <w:pStyle w:val="Heading4"/>
        <w:rPr>
          <w:bCs w:val="0"/>
          <w:color w:val="auto"/>
          <w:szCs w:val="21"/>
        </w:rPr>
      </w:pPr>
      <w:bookmarkStart w:id="21" w:name="_Toc8378072"/>
      <w:bookmarkStart w:id="22" w:name="_Toc8378837"/>
      <w:r w:rsidRPr="00A97A4B">
        <w:rPr>
          <w:bCs w:val="0"/>
          <w:color w:val="auto"/>
          <w:szCs w:val="21"/>
        </w:rPr>
        <w:t>Why review exemptions every three (3) years?</w:t>
      </w:r>
      <w:bookmarkEnd w:id="21"/>
      <w:bookmarkEnd w:id="22"/>
      <w:r w:rsidRPr="00A97A4B">
        <w:rPr>
          <w:bCs w:val="0"/>
          <w:color w:val="auto"/>
          <w:szCs w:val="21"/>
        </w:rPr>
        <w:t xml:space="preserve"> </w:t>
      </w:r>
    </w:p>
    <w:p w:rsidR="00897DC0" w:rsidRPr="00897DC0" w:rsidRDefault="00897DC0" w:rsidP="00897DC0">
      <w:r>
        <w:t xml:space="preserve">Exemptions will be reviewed every three years in collaboration with the applicant to determine if there have been any changes that may impact on the Minister’s decision to grant an exemption e.g. a change in rules that now allows forceful contact with the head, neck, spine or groin. </w:t>
      </w:r>
    </w:p>
    <w:p w:rsidR="00BE61DD" w:rsidRPr="00A97A4B" w:rsidRDefault="00897DC0" w:rsidP="00897DC0">
      <w:pPr>
        <w:pStyle w:val="Heading4"/>
        <w:rPr>
          <w:bCs w:val="0"/>
          <w:color w:val="auto"/>
          <w:szCs w:val="21"/>
        </w:rPr>
      </w:pPr>
      <w:bookmarkStart w:id="23" w:name="_Toc8378073"/>
      <w:bookmarkStart w:id="24" w:name="_Toc8378838"/>
      <w:r w:rsidRPr="00A97A4B">
        <w:rPr>
          <w:bCs w:val="0"/>
          <w:color w:val="auto"/>
          <w:szCs w:val="21"/>
        </w:rPr>
        <w:t>Who is on the advisory committee?</w:t>
      </w:r>
      <w:bookmarkEnd w:id="23"/>
      <w:bookmarkEnd w:id="24"/>
      <w:r w:rsidRPr="00A97A4B">
        <w:rPr>
          <w:bCs w:val="0"/>
          <w:color w:val="auto"/>
          <w:szCs w:val="21"/>
        </w:rPr>
        <w:t xml:space="preserve"> </w:t>
      </w:r>
    </w:p>
    <w:p w:rsidR="00897DC0" w:rsidRDefault="00897DC0" w:rsidP="00897DC0">
      <w:r>
        <w:t xml:space="preserve">The Advisory Committee consists of: </w:t>
      </w:r>
    </w:p>
    <w:p w:rsidR="00897DC0" w:rsidRDefault="00897DC0" w:rsidP="00897DC0">
      <w:pPr>
        <w:pStyle w:val="ListParagraph"/>
        <w:numPr>
          <w:ilvl w:val="0"/>
          <w:numId w:val="38"/>
        </w:numPr>
      </w:pPr>
      <w:r>
        <w:t xml:space="preserve">Two industry representatives (merit process appointments) </w:t>
      </w:r>
    </w:p>
    <w:p w:rsidR="00897DC0" w:rsidRDefault="00897DC0" w:rsidP="00897DC0">
      <w:pPr>
        <w:pStyle w:val="ListParagraph"/>
        <w:numPr>
          <w:ilvl w:val="0"/>
          <w:numId w:val="38"/>
        </w:numPr>
      </w:pPr>
      <w:r>
        <w:t xml:space="preserve">A Medical Professional </w:t>
      </w:r>
    </w:p>
    <w:p w:rsidR="00897DC0" w:rsidRDefault="00897DC0" w:rsidP="00897DC0">
      <w:pPr>
        <w:pStyle w:val="ListParagraph"/>
        <w:numPr>
          <w:ilvl w:val="0"/>
          <w:numId w:val="38"/>
        </w:numPr>
      </w:pPr>
      <w:r>
        <w:t xml:space="preserve">A member of ACT Policing </w:t>
      </w:r>
    </w:p>
    <w:p w:rsidR="00897DC0" w:rsidRDefault="00897DC0" w:rsidP="00897DC0">
      <w:pPr>
        <w:pStyle w:val="ListParagraph"/>
        <w:numPr>
          <w:ilvl w:val="0"/>
          <w:numId w:val="38"/>
        </w:numPr>
      </w:pPr>
      <w:r>
        <w:t xml:space="preserve">The Controlled Sports Registrar (Chair) </w:t>
      </w:r>
    </w:p>
    <w:p w:rsidR="00897DC0" w:rsidRDefault="00897DC0" w:rsidP="00897DC0">
      <w:pPr>
        <w:pStyle w:val="ListParagraph"/>
        <w:numPr>
          <w:ilvl w:val="0"/>
          <w:numId w:val="38"/>
        </w:numPr>
      </w:pPr>
      <w:r>
        <w:t xml:space="preserve">A representative from Sport and Recreation, ACT Government. </w:t>
      </w:r>
    </w:p>
    <w:p w:rsidR="00182A3E" w:rsidRDefault="00182A3E" w:rsidP="00182A3E">
      <w:r>
        <w:lastRenderedPageBreak/>
        <w:t xml:space="preserve">The Advisory Committee does not have decision making powers, but can provide advice that may influence a decision. </w:t>
      </w:r>
    </w:p>
    <w:p w:rsidR="00897DC0" w:rsidRPr="00A97A4B" w:rsidRDefault="00897DC0" w:rsidP="00897DC0">
      <w:pPr>
        <w:pStyle w:val="Heading4"/>
        <w:rPr>
          <w:bCs w:val="0"/>
          <w:color w:val="auto"/>
          <w:szCs w:val="21"/>
        </w:rPr>
      </w:pPr>
      <w:bookmarkStart w:id="25" w:name="_Toc8378074"/>
      <w:bookmarkStart w:id="26" w:name="_Toc8378839"/>
      <w:r w:rsidRPr="00A97A4B">
        <w:rPr>
          <w:bCs w:val="0"/>
          <w:color w:val="auto"/>
          <w:szCs w:val="21"/>
        </w:rPr>
        <w:t>What if my exemption is not granted?</w:t>
      </w:r>
      <w:bookmarkEnd w:id="25"/>
      <w:bookmarkEnd w:id="26"/>
      <w:r w:rsidRPr="00A97A4B">
        <w:rPr>
          <w:bCs w:val="0"/>
          <w:color w:val="auto"/>
          <w:szCs w:val="21"/>
        </w:rPr>
        <w:t xml:space="preserve"> </w:t>
      </w:r>
    </w:p>
    <w:p w:rsidR="00897DC0" w:rsidRDefault="00897DC0" w:rsidP="00897DC0">
      <w:r>
        <w:t xml:space="preserve">In some instances exemptions will not be granted. This can be for many reasons. Your individual circumstances will be discussed with you. </w:t>
      </w:r>
    </w:p>
    <w:p w:rsidR="00897DC0" w:rsidRDefault="00897DC0" w:rsidP="00897DC0">
      <w:r>
        <w:t xml:space="preserve">You will be given the opportunity to supply additional information to support your case. Your application will then be reconsidered. </w:t>
      </w:r>
    </w:p>
    <w:p w:rsidR="00FE1578" w:rsidRPr="00FE1578" w:rsidRDefault="00897DC0" w:rsidP="00FE1578">
      <w:r>
        <w:t xml:space="preserve">When an exemption is not granted, you will be supplied with a ‘reviewable decision notice’. This means you can appeal the decision through the ACT Civil and Administrative Appeals Tribunal. </w:t>
      </w:r>
    </w:p>
    <w:p w:rsidR="00860B3E" w:rsidRDefault="00860B3E" w:rsidP="00030790">
      <w:pPr>
        <w:spacing w:before="240"/>
      </w:pPr>
      <w:r>
        <w:br w:type="page"/>
      </w:r>
    </w:p>
    <w:p w:rsidR="00A56436" w:rsidRDefault="006D2273" w:rsidP="00860B3E">
      <w:pPr>
        <w:spacing w:line="276" w:lineRule="auto"/>
      </w:pPr>
      <w:r>
        <w:rPr>
          <w:noProof/>
        </w:rPr>
        <w:lastRenderedPageBreak/>
        <w:drawing>
          <wp:anchor distT="0" distB="0" distL="114300" distR="114300" simplePos="0" relativeHeight="251681792" behindDoc="1" locked="0" layoutInCell="1" allowOverlap="1">
            <wp:simplePos x="0" y="0"/>
            <wp:positionH relativeFrom="page">
              <wp:posOffset>1834</wp:posOffset>
            </wp:positionH>
            <wp:positionV relativeFrom="page">
              <wp:posOffset>0</wp:posOffset>
            </wp:positionV>
            <wp:extent cx="7628332" cy="10790399"/>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7628332" cy="10790399"/>
                    </a:xfrm>
                    <a:prstGeom prst="rect">
                      <a:avLst/>
                    </a:prstGeom>
                    <a:noFill/>
                  </pic:spPr>
                </pic:pic>
              </a:graphicData>
            </a:graphic>
          </wp:anchor>
        </w:drawing>
      </w:r>
    </w:p>
    <w:p w:rsidR="00B70B52" w:rsidRDefault="00B70B52">
      <w:pPr>
        <w:spacing w:line="276" w:lineRule="auto"/>
        <w:rPr>
          <w:rFonts w:eastAsia="TimesNewRomanPS-ItalicMT"/>
        </w:rPr>
      </w:pPr>
    </w:p>
    <w:p w:rsidR="007903B1" w:rsidRDefault="007903B1">
      <w:pPr>
        <w:spacing w:line="276" w:lineRule="auto"/>
        <w:rPr>
          <w:rFonts w:eastAsia="TimesNewRomanPS-ItalicMT"/>
        </w:rPr>
      </w:pPr>
    </w:p>
    <w:p w:rsidR="007D5985" w:rsidRPr="003B2710" w:rsidRDefault="007D5985" w:rsidP="007D5985">
      <w:pPr>
        <w:rPr>
          <w:rFonts w:eastAsia="TimesNewRomanPS-ItalicMT"/>
        </w:rPr>
      </w:pPr>
    </w:p>
    <w:p w:rsidR="00632F54" w:rsidRPr="00632F54" w:rsidRDefault="00496C0F" w:rsidP="00632F54">
      <w:pPr>
        <w:pStyle w:val="Heading2"/>
      </w:pPr>
      <w:bookmarkStart w:id="27" w:name="_Toc8378075"/>
      <w:bookmarkStart w:id="28" w:name="_Toc8378840"/>
      <w:r>
        <w:rPr>
          <w:noProof/>
        </w:rPr>
        <w:drawing>
          <wp:anchor distT="0" distB="0" distL="114300" distR="114300" simplePos="0" relativeHeight="251658240" behindDoc="0" locked="0" layoutInCell="1" allowOverlap="1">
            <wp:simplePos x="0" y="0"/>
            <wp:positionH relativeFrom="margin">
              <wp:posOffset>5715</wp:posOffset>
            </wp:positionH>
            <wp:positionV relativeFrom="page">
              <wp:posOffset>7205980</wp:posOffset>
            </wp:positionV>
            <wp:extent cx="1413510" cy="721995"/>
            <wp:effectExtent l="19050" t="0" r="0" b="0"/>
            <wp:wrapSquare wrapText="bothSides"/>
            <wp:docPr id="8"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2" cstate="print"/>
                    <a:stretch>
                      <a:fillRect/>
                    </a:stretch>
                  </pic:blipFill>
                  <pic:spPr bwMode="auto">
                    <a:xfrm>
                      <a:off x="0" y="0"/>
                      <a:ext cx="1413510" cy="721995"/>
                    </a:xfrm>
                    <a:prstGeom prst="rect">
                      <a:avLst/>
                    </a:prstGeom>
                    <a:noFill/>
                  </pic:spPr>
                </pic:pic>
              </a:graphicData>
            </a:graphic>
          </wp:anchor>
        </w:drawing>
      </w:r>
      <w:r w:rsidR="005115E8">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ge">
                  <wp:posOffset>9001125</wp:posOffset>
                </wp:positionV>
                <wp:extent cx="3439795" cy="916940"/>
                <wp:effectExtent l="0" t="0" r="3175"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AAC" w:rsidRPr="003D4DBC" w:rsidRDefault="00897DC0" w:rsidP="000016B9">
                            <w:pPr>
                              <w:pStyle w:val="Intro"/>
                              <w:rPr>
                                <w:color w:val="FFFFFF" w:themeColor="background1"/>
                              </w:rPr>
                            </w:pPr>
                            <w:r>
                              <w:rPr>
                                <w:color w:val="FFFFFF" w:themeColor="background1"/>
                              </w:rPr>
                              <w:t xml:space="preserve">Chief Minister, Treasury &amp; Economic Development </w:t>
                            </w:r>
                          </w:p>
                          <w:p w:rsidR="00246AAC" w:rsidRPr="003D4DBC" w:rsidRDefault="003C3DF7" w:rsidP="000016B9">
                            <w:pPr>
                              <w:pStyle w:val="Intro"/>
                              <w:rPr>
                                <w:color w:val="FFFFFF" w:themeColor="background1"/>
                              </w:rPr>
                            </w:pPr>
                            <w:r>
                              <w:rPr>
                                <w:color w:val="FFFFFF" w:themeColor="background1"/>
                              </w:rPr>
                              <w:t>August</w:t>
                            </w:r>
                            <w:r w:rsidR="00897DC0">
                              <w:rPr>
                                <w:color w:val="FFFFFF" w:themeColor="background1"/>
                              </w:rPr>
                              <w:t xml:space="preserve"> 2019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8" type="#_x0000_t202" style="position:absolute;margin-left:0;margin-top:708.75pt;width:270.85pt;height:72.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" filled="f" stroked="f">
                <v:textbox style="mso-fit-shape-to-text:t">
                  <w:txbxContent>
                    <w:p w:rsidR="00246AAC" w:rsidRPr="003D4DBC" w:rsidRDefault="00897DC0" w:rsidP="000016B9">
                      <w:pPr>
                        <w:pStyle w:val="Intro"/>
                        <w:rPr>
                          <w:color w:val="FFFFFF" w:themeColor="background1"/>
                        </w:rPr>
                      </w:pPr>
                      <w:r>
                        <w:rPr>
                          <w:color w:val="FFFFFF" w:themeColor="background1"/>
                        </w:rPr>
                        <w:t xml:space="preserve">Chief Minister, Treasury &amp; Economic Development </w:t>
                      </w:r>
                    </w:p>
                    <w:p w:rsidR="00246AAC" w:rsidRPr="003D4DBC" w:rsidRDefault="003C3DF7" w:rsidP="000016B9">
                      <w:pPr>
                        <w:pStyle w:val="Intro"/>
                        <w:rPr>
                          <w:color w:val="FFFFFF" w:themeColor="background1"/>
                        </w:rPr>
                      </w:pPr>
                      <w:r>
                        <w:rPr>
                          <w:color w:val="FFFFFF" w:themeColor="background1"/>
                        </w:rPr>
                        <w:t>August</w:t>
                      </w:r>
                      <w:r w:rsidR="00897DC0">
                        <w:rPr>
                          <w:color w:val="FFFFFF" w:themeColor="background1"/>
                        </w:rPr>
                        <w:t xml:space="preserve"> 2019</w:t>
                      </w:r>
                    </w:p>
                  </w:txbxContent>
                </v:textbox>
                <w10:wrap anchory="page"/>
              </v:shape>
            </w:pict>
          </mc:Fallback>
        </mc:AlternateContent>
      </w:r>
      <w:bookmarkEnd w:id="27"/>
      <w:bookmarkEnd w:id="28"/>
      <w:r>
        <w:t xml:space="preserve"> </w:t>
      </w:r>
    </w:p>
    <w:sectPr w:rsidR="00632F54" w:rsidRPr="00632F54" w:rsidSect="005115E8">
      <w:headerReference w:type="default" r:id="rId18"/>
      <w:footerReference w:type="default" r:id="rId19"/>
      <w:type w:val="continuous"/>
      <w:pgSz w:w="11906" w:h="16838" w:code="9"/>
      <w:pgMar w:top="1253" w:right="1418" w:bottom="1701"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B30" w:rsidRDefault="00EE7B30" w:rsidP="00665B9F">
      <w:pPr>
        <w:spacing w:after="0" w:line="240" w:lineRule="auto"/>
      </w:pPr>
      <w:r>
        <w:separator/>
      </w:r>
    </w:p>
  </w:endnote>
  <w:endnote w:type="continuationSeparator" w:id="0">
    <w:p w:rsidR="00EE7B30" w:rsidRDefault="00EE7B30"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AAC" w:rsidRPr="000A6B63" w:rsidRDefault="00246AAC" w:rsidP="00731AE2">
    <w:pPr>
      <w:pStyle w:val="Intro"/>
      <w:tabs>
        <w:tab w:val="right" w:pos="8789"/>
        <w:tab w:val="right" w:pos="9070"/>
      </w:tabs>
    </w:pPr>
    <w:r>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-900430</wp:posOffset>
              </wp:positionH>
              <wp:positionV relativeFrom="paragraph">
                <wp:posOffset>-179705</wp:posOffset>
              </wp:positionV>
              <wp:extent cx="7560945" cy="0"/>
              <wp:effectExtent l="9525" t="10160" r="11430" b="889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23AA36" id="_x0000_t32" coordsize="21600,21600" o:spt="32" o:oned="t" path="m,l21600,21600e" filled="f">
              <v:path arrowok="t" fillok="f" o:connecttype="none"/>
              <o:lock v:ext="edit" shapetype="t"/>
            </v:shapetype>
            <v:shape id="AutoShape 6" o:spid="_x0000_s1026" type="#_x0000_t32" style="position:absolute;margin-left:-70.9pt;margin-top:-14.15pt;width:595.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"/>
          </w:pict>
        </mc:Fallback>
      </mc:AlternateContent>
    </w:r>
    <w:r w:rsidR="00EE7B30">
      <w:rPr>
        <w:sz w:val="18"/>
        <w:szCs w:val="18"/>
      </w:rPr>
      <w:t xml:space="preserve">Exemptions as a Light Contact Combat Sport – </w:t>
    </w:r>
    <w:r w:rsidR="00EE7B30" w:rsidRPr="00EE7B30">
      <w:rPr>
        <w:i/>
        <w:sz w:val="18"/>
        <w:szCs w:val="18"/>
      </w:rPr>
      <w:t>Controlled Sports Act 2019</w:t>
    </w:r>
    <w:r w:rsidR="00EE7B30">
      <w:rPr>
        <w:sz w:val="18"/>
        <w:szCs w:val="18"/>
      </w:rPr>
      <w:t xml:space="preserve"> </w:t>
    </w:r>
    <w:r>
      <w:tab/>
    </w:r>
    <w:r w:rsidRPr="00B02277">
      <w:rPr>
        <w:sz w:val="20"/>
        <w:szCs w:val="20"/>
      </w:rPr>
      <w:fldChar w:fldCharType="begin"/>
    </w:r>
    <w:r w:rsidRPr="00B02277">
      <w:rPr>
        <w:sz w:val="20"/>
        <w:szCs w:val="20"/>
      </w:rPr>
      <w:instrText xml:space="preserve"> PAGE   \* MERGEFORMAT </w:instrText>
    </w:r>
    <w:r w:rsidRPr="00B02277">
      <w:rPr>
        <w:sz w:val="20"/>
        <w:szCs w:val="20"/>
      </w:rPr>
      <w:fldChar w:fldCharType="separate"/>
    </w:r>
    <w:r w:rsidR="00B70874">
      <w:rPr>
        <w:noProof/>
        <w:sz w:val="20"/>
        <w:szCs w:val="20"/>
      </w:rPr>
      <w:t>4</w:t>
    </w:r>
    <w:r w:rsidRPr="00B02277">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B30" w:rsidRDefault="00EE7B30" w:rsidP="00665B9F">
      <w:pPr>
        <w:spacing w:after="0" w:line="240" w:lineRule="auto"/>
      </w:pPr>
      <w:r>
        <w:separator/>
      </w:r>
    </w:p>
  </w:footnote>
  <w:footnote w:type="continuationSeparator" w:id="0">
    <w:p w:rsidR="00EE7B30" w:rsidRDefault="00EE7B30" w:rsidP="00665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AAC" w:rsidRPr="006046FF" w:rsidRDefault="00246AAC" w:rsidP="002009BA">
    <w:pPr>
      <w:pStyle w:val="Intro"/>
      <w:rPr>
        <w:b/>
        <w:caps/>
        <w:color w:val="000000" w:themeColor="text1"/>
      </w:rPr>
    </w:pPr>
    <w:r w:rsidRPr="006046FF">
      <w:rPr>
        <w:b/>
        <w:caps/>
        <w:noProof/>
        <w:color w:val="000000" w:themeColor="text1"/>
      </w:rPr>
      <w:drawing>
        <wp:anchor distT="0" distB="0" distL="114300" distR="114300" simplePos="0" relativeHeight="251658752" behindDoc="1" locked="0" layoutInCell="1" allowOverlap="1">
          <wp:simplePos x="0" y="0"/>
          <wp:positionH relativeFrom="page">
            <wp:posOffset>534035</wp:posOffset>
          </wp:positionH>
          <wp:positionV relativeFrom="page">
            <wp:posOffset>-584200</wp:posOffset>
          </wp:positionV>
          <wp:extent cx="7632000" cy="903600"/>
          <wp:effectExtent l="38100" t="0" r="7620" b="640080"/>
          <wp:wrapNone/>
          <wp:docPr id="14" name="Picture 0" descr="Arts AC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a:stretch>
                    <a:fillRect/>
                  </a:stretch>
                </pic:blipFill>
                <pic:spPr>
                  <a:xfrm rot="600000">
                    <a:off x="0" y="0"/>
                    <a:ext cx="7632000" cy="903600"/>
                  </a:xfrm>
                  <a:prstGeom prst="rect">
                    <a:avLst/>
                  </a:prstGeom>
                </pic:spPr>
              </pic:pic>
            </a:graphicData>
          </a:graphic>
          <wp14:sizeRelH relativeFrom="margin">
            <wp14:pctWidth>0</wp14:pctWidth>
          </wp14:sizeRelH>
          <wp14:sizeRelV relativeFrom="margin">
            <wp14:pctHeight>0</wp14:pctHeight>
          </wp14:sizeRelV>
        </wp:anchor>
      </w:drawing>
    </w:r>
    <w:r>
      <w:rPr>
        <w:b/>
        <w:caps/>
        <w:color w:val="000000" w:themeColor="text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42203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B64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BACF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639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84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183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449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D846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203C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465EE"/>
    <w:multiLevelType w:val="hybridMultilevel"/>
    <w:tmpl w:val="52E21210"/>
    <w:lvl w:ilvl="0" w:tplc="35C2D6D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ADF41D9"/>
    <w:multiLevelType w:val="hybridMultilevel"/>
    <w:tmpl w:val="C540C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C217E84"/>
    <w:multiLevelType w:val="hybridMultilevel"/>
    <w:tmpl w:val="BD9CA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2E0595"/>
    <w:multiLevelType w:val="hybridMultilevel"/>
    <w:tmpl w:val="A92472E2"/>
    <w:lvl w:ilvl="0" w:tplc="0C09000F">
      <w:start w:val="1"/>
      <w:numFmt w:val="decimal"/>
      <w:lvlText w:val="%1."/>
      <w:lvlJc w:val="left"/>
      <w:pPr>
        <w:ind w:left="360" w:hanging="360"/>
      </w:pPr>
      <w:rPr>
        <w:rFonts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4" w15:restartNumberingAfterBreak="0">
    <w:nsid w:val="1A404661"/>
    <w:multiLevelType w:val="hybridMultilevel"/>
    <w:tmpl w:val="1B0CEADA"/>
    <w:lvl w:ilvl="0" w:tplc="A1605422">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5" w15:restartNumberingAfterBreak="0">
    <w:nsid w:val="1D3706EF"/>
    <w:multiLevelType w:val="hybridMultilevel"/>
    <w:tmpl w:val="7EA4D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D8A4B8B"/>
    <w:multiLevelType w:val="hybridMultilevel"/>
    <w:tmpl w:val="D07E1F0C"/>
    <w:lvl w:ilvl="0" w:tplc="35C2D6D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A6A3476"/>
    <w:multiLevelType w:val="hybridMultilevel"/>
    <w:tmpl w:val="39967906"/>
    <w:lvl w:ilvl="0" w:tplc="089ED4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BD0390"/>
    <w:multiLevelType w:val="hybridMultilevel"/>
    <w:tmpl w:val="C5A26AB4"/>
    <w:lvl w:ilvl="0" w:tplc="1C96EE6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0" w15:restartNumberingAfterBreak="0">
    <w:nsid w:val="3E644C39"/>
    <w:multiLevelType w:val="hybridMultilevel"/>
    <w:tmpl w:val="C6AEA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01534F1"/>
    <w:multiLevelType w:val="hybridMultilevel"/>
    <w:tmpl w:val="C5500502"/>
    <w:lvl w:ilvl="0" w:tplc="017AE87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3" w15:restartNumberingAfterBreak="0">
    <w:nsid w:val="46CB14BC"/>
    <w:multiLevelType w:val="hybridMultilevel"/>
    <w:tmpl w:val="45F892B2"/>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24" w15:restartNumberingAfterBreak="0">
    <w:nsid w:val="4C064948"/>
    <w:multiLevelType w:val="hybridMultilevel"/>
    <w:tmpl w:val="16B6CC78"/>
    <w:lvl w:ilvl="0" w:tplc="35C2D6D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E56737C"/>
    <w:multiLevelType w:val="hybridMultilevel"/>
    <w:tmpl w:val="5030C13E"/>
    <w:lvl w:ilvl="0" w:tplc="35C2D6D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E834595"/>
    <w:multiLevelType w:val="hybridMultilevel"/>
    <w:tmpl w:val="3C923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2222C32"/>
    <w:multiLevelType w:val="hybridMultilevel"/>
    <w:tmpl w:val="64FA4880"/>
    <w:lvl w:ilvl="0" w:tplc="AD52B0E2">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8"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30" w15:restartNumberingAfterBreak="0">
    <w:nsid w:val="56C50774"/>
    <w:multiLevelType w:val="hybridMultilevel"/>
    <w:tmpl w:val="EB141246"/>
    <w:lvl w:ilvl="0" w:tplc="8C06474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E15445"/>
    <w:multiLevelType w:val="hybridMultilevel"/>
    <w:tmpl w:val="6EC63490"/>
    <w:lvl w:ilvl="0" w:tplc="B76C4ABE">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2"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A8A05A6"/>
    <w:multiLevelType w:val="hybridMultilevel"/>
    <w:tmpl w:val="216204CA"/>
    <w:lvl w:ilvl="0" w:tplc="35C2D6D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DF80F14"/>
    <w:multiLevelType w:val="hybridMultilevel"/>
    <w:tmpl w:val="26D8B2BE"/>
    <w:lvl w:ilvl="0" w:tplc="35C2D6D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6E46F0"/>
    <w:multiLevelType w:val="hybridMultilevel"/>
    <w:tmpl w:val="4C62C744"/>
    <w:lvl w:ilvl="0" w:tplc="35C2D6D6">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6" w15:restartNumberingAfterBreak="0">
    <w:nsid w:val="78A773BE"/>
    <w:multiLevelType w:val="hybridMultilevel"/>
    <w:tmpl w:val="086EB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32"/>
  </w:num>
  <w:num w:numId="4">
    <w:abstractNumId w:val="29"/>
  </w:num>
  <w:num w:numId="5">
    <w:abstractNumId w:val="22"/>
  </w:num>
  <w:num w:numId="6">
    <w:abstractNumId w:val="16"/>
  </w:num>
  <w:num w:numId="7">
    <w:abstractNumId w:val="36"/>
  </w:num>
  <w:num w:numId="8">
    <w:abstractNumId w:val="20"/>
  </w:num>
  <w:num w:numId="9">
    <w:abstractNumId w:val="12"/>
  </w:num>
  <w:num w:numId="10">
    <w:abstractNumId w:val="23"/>
  </w:num>
  <w:num w:numId="11">
    <w:abstractNumId w:val="18"/>
  </w:num>
  <w:num w:numId="12">
    <w:abstractNumId w:val="31"/>
  </w:num>
  <w:num w:numId="13">
    <w:abstractNumId w:val="14"/>
  </w:num>
  <w:num w:numId="14">
    <w:abstractNumId w:val="19"/>
  </w:num>
  <w:num w:numId="15">
    <w:abstractNumId w:val="21"/>
  </w:num>
  <w:num w:numId="16">
    <w:abstractNumId w:val="13"/>
  </w:num>
  <w:num w:numId="17">
    <w:abstractNumId w:val="15"/>
  </w:num>
  <w:num w:numId="18">
    <w:abstractNumId w:val="28"/>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1"/>
  </w:num>
  <w:num w:numId="30">
    <w:abstractNumId w:val="26"/>
  </w:num>
  <w:num w:numId="31">
    <w:abstractNumId w:val="35"/>
  </w:num>
  <w:num w:numId="32">
    <w:abstractNumId w:val="10"/>
  </w:num>
  <w:num w:numId="33">
    <w:abstractNumId w:val="17"/>
  </w:num>
  <w:num w:numId="34">
    <w:abstractNumId w:val="24"/>
  </w:num>
  <w:num w:numId="35">
    <w:abstractNumId w:val="30"/>
  </w:num>
  <w:num w:numId="36">
    <w:abstractNumId w:val="33"/>
  </w:num>
  <w:num w:numId="37">
    <w:abstractNumId w:val="25"/>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B30"/>
    <w:rsid w:val="000016B9"/>
    <w:rsid w:val="000068D5"/>
    <w:rsid w:val="00030790"/>
    <w:rsid w:val="00030CC1"/>
    <w:rsid w:val="00034546"/>
    <w:rsid w:val="00036B92"/>
    <w:rsid w:val="000419C1"/>
    <w:rsid w:val="00043B50"/>
    <w:rsid w:val="000446A5"/>
    <w:rsid w:val="0005196D"/>
    <w:rsid w:val="000650AF"/>
    <w:rsid w:val="00065CEA"/>
    <w:rsid w:val="00070067"/>
    <w:rsid w:val="000741C7"/>
    <w:rsid w:val="0007453E"/>
    <w:rsid w:val="00076803"/>
    <w:rsid w:val="00090A83"/>
    <w:rsid w:val="000A2FFC"/>
    <w:rsid w:val="000A6B63"/>
    <w:rsid w:val="000B13CB"/>
    <w:rsid w:val="000C3F1E"/>
    <w:rsid w:val="000C6C34"/>
    <w:rsid w:val="000F5CCD"/>
    <w:rsid w:val="000F5D86"/>
    <w:rsid w:val="0011798B"/>
    <w:rsid w:val="0015010B"/>
    <w:rsid w:val="00152EB7"/>
    <w:rsid w:val="0016080C"/>
    <w:rsid w:val="001623DE"/>
    <w:rsid w:val="00182A3E"/>
    <w:rsid w:val="001912A2"/>
    <w:rsid w:val="001966FA"/>
    <w:rsid w:val="00197666"/>
    <w:rsid w:val="001A0139"/>
    <w:rsid w:val="001A0956"/>
    <w:rsid w:val="001C1FF2"/>
    <w:rsid w:val="001E7690"/>
    <w:rsid w:val="001E76BA"/>
    <w:rsid w:val="002009BA"/>
    <w:rsid w:val="00203525"/>
    <w:rsid w:val="00214A8E"/>
    <w:rsid w:val="00215465"/>
    <w:rsid w:val="00246AAC"/>
    <w:rsid w:val="002479CE"/>
    <w:rsid w:val="00257639"/>
    <w:rsid w:val="002846D8"/>
    <w:rsid w:val="0029668D"/>
    <w:rsid w:val="002A0832"/>
    <w:rsid w:val="002A093C"/>
    <w:rsid w:val="002A5458"/>
    <w:rsid w:val="002C6B74"/>
    <w:rsid w:val="002D33BC"/>
    <w:rsid w:val="002D6623"/>
    <w:rsid w:val="002E7655"/>
    <w:rsid w:val="002F3300"/>
    <w:rsid w:val="003010B0"/>
    <w:rsid w:val="003238CE"/>
    <w:rsid w:val="003439ED"/>
    <w:rsid w:val="00354F6D"/>
    <w:rsid w:val="003633F5"/>
    <w:rsid w:val="00376A58"/>
    <w:rsid w:val="003A641C"/>
    <w:rsid w:val="003B13F4"/>
    <w:rsid w:val="003C3DF7"/>
    <w:rsid w:val="003D4DBC"/>
    <w:rsid w:val="00406FB8"/>
    <w:rsid w:val="00411A3D"/>
    <w:rsid w:val="004439BD"/>
    <w:rsid w:val="004502A1"/>
    <w:rsid w:val="00452B15"/>
    <w:rsid w:val="004563B4"/>
    <w:rsid w:val="00462EA4"/>
    <w:rsid w:val="00481CE3"/>
    <w:rsid w:val="00482E0B"/>
    <w:rsid w:val="00496C0F"/>
    <w:rsid w:val="00496CD4"/>
    <w:rsid w:val="004B4981"/>
    <w:rsid w:val="004C10AE"/>
    <w:rsid w:val="004C1925"/>
    <w:rsid w:val="004E69B5"/>
    <w:rsid w:val="004F131E"/>
    <w:rsid w:val="004F3D98"/>
    <w:rsid w:val="004F5B70"/>
    <w:rsid w:val="004F74DA"/>
    <w:rsid w:val="005014D9"/>
    <w:rsid w:val="00503E7E"/>
    <w:rsid w:val="005115E8"/>
    <w:rsid w:val="00512E77"/>
    <w:rsid w:val="0053763A"/>
    <w:rsid w:val="005638F1"/>
    <w:rsid w:val="005654E8"/>
    <w:rsid w:val="00576D35"/>
    <w:rsid w:val="00577AA3"/>
    <w:rsid w:val="0058377A"/>
    <w:rsid w:val="00586AC8"/>
    <w:rsid w:val="005A60DB"/>
    <w:rsid w:val="005B369E"/>
    <w:rsid w:val="005B6ADF"/>
    <w:rsid w:val="005C54B5"/>
    <w:rsid w:val="005C72CC"/>
    <w:rsid w:val="005E5305"/>
    <w:rsid w:val="006046FF"/>
    <w:rsid w:val="00622565"/>
    <w:rsid w:val="0063036E"/>
    <w:rsid w:val="00632F54"/>
    <w:rsid w:val="00633AF4"/>
    <w:rsid w:val="00635C80"/>
    <w:rsid w:val="006515F5"/>
    <w:rsid w:val="006610FF"/>
    <w:rsid w:val="00665B9F"/>
    <w:rsid w:val="00680C6F"/>
    <w:rsid w:val="00685229"/>
    <w:rsid w:val="006875BB"/>
    <w:rsid w:val="0069624A"/>
    <w:rsid w:val="006A2843"/>
    <w:rsid w:val="006A6360"/>
    <w:rsid w:val="006C1037"/>
    <w:rsid w:val="006D2273"/>
    <w:rsid w:val="006D5CDC"/>
    <w:rsid w:val="006F7929"/>
    <w:rsid w:val="0073089A"/>
    <w:rsid w:val="00731AE2"/>
    <w:rsid w:val="00752EAD"/>
    <w:rsid w:val="0076392F"/>
    <w:rsid w:val="007903B1"/>
    <w:rsid w:val="0079069F"/>
    <w:rsid w:val="007A6A50"/>
    <w:rsid w:val="007D1FEC"/>
    <w:rsid w:val="007D26DC"/>
    <w:rsid w:val="007D5985"/>
    <w:rsid w:val="007E76A2"/>
    <w:rsid w:val="00810221"/>
    <w:rsid w:val="00810457"/>
    <w:rsid w:val="00815AAF"/>
    <w:rsid w:val="008266EE"/>
    <w:rsid w:val="00826FDC"/>
    <w:rsid w:val="00832B4A"/>
    <w:rsid w:val="008459DC"/>
    <w:rsid w:val="0084737A"/>
    <w:rsid w:val="008545F3"/>
    <w:rsid w:val="008570B0"/>
    <w:rsid w:val="0086024E"/>
    <w:rsid w:val="00860B3E"/>
    <w:rsid w:val="00875C35"/>
    <w:rsid w:val="00886A94"/>
    <w:rsid w:val="0089332C"/>
    <w:rsid w:val="00897DC0"/>
    <w:rsid w:val="008A2D11"/>
    <w:rsid w:val="008A593B"/>
    <w:rsid w:val="008D2D94"/>
    <w:rsid w:val="008D37D2"/>
    <w:rsid w:val="008E6747"/>
    <w:rsid w:val="0092592D"/>
    <w:rsid w:val="00936F16"/>
    <w:rsid w:val="00937B2B"/>
    <w:rsid w:val="00941A30"/>
    <w:rsid w:val="00947539"/>
    <w:rsid w:val="0096313F"/>
    <w:rsid w:val="00966ABA"/>
    <w:rsid w:val="00975520"/>
    <w:rsid w:val="009972DF"/>
    <w:rsid w:val="009B7419"/>
    <w:rsid w:val="009C0369"/>
    <w:rsid w:val="009E391E"/>
    <w:rsid w:val="009E4EC4"/>
    <w:rsid w:val="00A53F9C"/>
    <w:rsid w:val="00A541B9"/>
    <w:rsid w:val="00A56436"/>
    <w:rsid w:val="00A71462"/>
    <w:rsid w:val="00A7771C"/>
    <w:rsid w:val="00A80C2F"/>
    <w:rsid w:val="00A97A4B"/>
    <w:rsid w:val="00AA618D"/>
    <w:rsid w:val="00AA6E5F"/>
    <w:rsid w:val="00AB3779"/>
    <w:rsid w:val="00AB6DED"/>
    <w:rsid w:val="00AB7D32"/>
    <w:rsid w:val="00AC5820"/>
    <w:rsid w:val="00AD606C"/>
    <w:rsid w:val="00AE2693"/>
    <w:rsid w:val="00AE3905"/>
    <w:rsid w:val="00AE3E57"/>
    <w:rsid w:val="00AE507F"/>
    <w:rsid w:val="00AE6BD7"/>
    <w:rsid w:val="00AF112C"/>
    <w:rsid w:val="00AF4E7F"/>
    <w:rsid w:val="00B02277"/>
    <w:rsid w:val="00B23196"/>
    <w:rsid w:val="00B40CCC"/>
    <w:rsid w:val="00B51C5D"/>
    <w:rsid w:val="00B525C2"/>
    <w:rsid w:val="00B52648"/>
    <w:rsid w:val="00B6508B"/>
    <w:rsid w:val="00B70874"/>
    <w:rsid w:val="00B70B52"/>
    <w:rsid w:val="00B71D00"/>
    <w:rsid w:val="00BB3989"/>
    <w:rsid w:val="00BC21E9"/>
    <w:rsid w:val="00BC6211"/>
    <w:rsid w:val="00BE61DD"/>
    <w:rsid w:val="00BF5C35"/>
    <w:rsid w:val="00C03D1B"/>
    <w:rsid w:val="00C140C2"/>
    <w:rsid w:val="00C17AE1"/>
    <w:rsid w:val="00C30FA2"/>
    <w:rsid w:val="00C348AF"/>
    <w:rsid w:val="00C34A60"/>
    <w:rsid w:val="00C34F4D"/>
    <w:rsid w:val="00C777B3"/>
    <w:rsid w:val="00C82173"/>
    <w:rsid w:val="00C837F2"/>
    <w:rsid w:val="00C85938"/>
    <w:rsid w:val="00C973B7"/>
    <w:rsid w:val="00CB5B48"/>
    <w:rsid w:val="00CB7CEE"/>
    <w:rsid w:val="00CE5298"/>
    <w:rsid w:val="00CF5A26"/>
    <w:rsid w:val="00D05E52"/>
    <w:rsid w:val="00D2026C"/>
    <w:rsid w:val="00D249CA"/>
    <w:rsid w:val="00D24F1A"/>
    <w:rsid w:val="00D51B7A"/>
    <w:rsid w:val="00D5471F"/>
    <w:rsid w:val="00D63564"/>
    <w:rsid w:val="00D72E45"/>
    <w:rsid w:val="00D760F0"/>
    <w:rsid w:val="00DB04F9"/>
    <w:rsid w:val="00DB064A"/>
    <w:rsid w:val="00DB76EC"/>
    <w:rsid w:val="00DD1627"/>
    <w:rsid w:val="00DD35A4"/>
    <w:rsid w:val="00DD6496"/>
    <w:rsid w:val="00DD7FA7"/>
    <w:rsid w:val="00E020B6"/>
    <w:rsid w:val="00E20794"/>
    <w:rsid w:val="00E25F01"/>
    <w:rsid w:val="00E27E63"/>
    <w:rsid w:val="00E30105"/>
    <w:rsid w:val="00E43F8B"/>
    <w:rsid w:val="00E561E7"/>
    <w:rsid w:val="00E666BB"/>
    <w:rsid w:val="00E670FD"/>
    <w:rsid w:val="00E73B61"/>
    <w:rsid w:val="00E753AA"/>
    <w:rsid w:val="00E817B2"/>
    <w:rsid w:val="00E850F8"/>
    <w:rsid w:val="00E93F07"/>
    <w:rsid w:val="00EC7585"/>
    <w:rsid w:val="00EE7B30"/>
    <w:rsid w:val="00EF63A6"/>
    <w:rsid w:val="00F04053"/>
    <w:rsid w:val="00F05E53"/>
    <w:rsid w:val="00F11E01"/>
    <w:rsid w:val="00F141C9"/>
    <w:rsid w:val="00F15362"/>
    <w:rsid w:val="00F21B28"/>
    <w:rsid w:val="00F43E6B"/>
    <w:rsid w:val="00F47ECA"/>
    <w:rsid w:val="00F5066C"/>
    <w:rsid w:val="00F53D3C"/>
    <w:rsid w:val="00F65D04"/>
    <w:rsid w:val="00F826ED"/>
    <w:rsid w:val="00F875BD"/>
    <w:rsid w:val="00FB1226"/>
    <w:rsid w:val="00FB3938"/>
    <w:rsid w:val="00FC70CA"/>
    <w:rsid w:val="00FE0459"/>
    <w:rsid w:val="00FE1578"/>
    <w:rsid w:val="00FE631C"/>
    <w:rsid w:val="00FF0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B769690-0025-4708-ABBE-76DCB34D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E6B"/>
    <w:pPr>
      <w:spacing w:line="250" w:lineRule="exact"/>
    </w:pPr>
    <w:rPr>
      <w:rFonts w:cs="Times New Roman"/>
      <w:sz w:val="21"/>
      <w:szCs w:val="21"/>
      <w:lang w:eastAsia="en-AU"/>
    </w:rPr>
  </w:style>
  <w:style w:type="paragraph" w:styleId="Heading1">
    <w:name w:val="heading 1"/>
    <w:next w:val="Heading2"/>
    <w:link w:val="Heading1Char"/>
    <w:uiPriority w:val="9"/>
    <w:qFormat/>
    <w:rsid w:val="005115E8"/>
    <w:pPr>
      <w:keepNext/>
      <w:suppressAutoHyphens/>
      <w:spacing w:before="360" w:after="120" w:line="440" w:lineRule="exact"/>
      <w:outlineLvl w:val="0"/>
    </w:pPr>
    <w:rPr>
      <w:rFonts w:eastAsiaTheme="majorEastAsia" w:cstheme="majorBidi"/>
      <w:bCs/>
      <w:caps/>
      <w:color w:val="482D8C" w:themeColor="background2"/>
      <w:spacing w:val="-20"/>
      <w:kern w:val="36"/>
      <w:sz w:val="44"/>
      <w:szCs w:val="48"/>
      <w:lang w:eastAsia="en-AU"/>
    </w:rPr>
  </w:style>
  <w:style w:type="paragraph" w:styleId="Heading2">
    <w:name w:val="heading 2"/>
    <w:basedOn w:val="Normal"/>
    <w:next w:val="Heading3"/>
    <w:link w:val="Heading2Char"/>
    <w:uiPriority w:val="9"/>
    <w:unhideWhenUsed/>
    <w:qFormat/>
    <w:rsid w:val="00E666BB"/>
    <w:pPr>
      <w:keepNext/>
      <w:suppressAutoHyphens/>
      <w:spacing w:before="240" w:after="60" w:line="300" w:lineRule="exact"/>
      <w:outlineLvl w:val="1"/>
    </w:pPr>
    <w:rPr>
      <w:b/>
      <w:color w:val="AB4399"/>
      <w:sz w:val="38"/>
      <w:szCs w:val="36"/>
    </w:rPr>
  </w:style>
  <w:style w:type="paragraph" w:styleId="Heading3">
    <w:name w:val="heading 3"/>
    <w:basedOn w:val="Normal"/>
    <w:next w:val="Normal"/>
    <w:link w:val="Heading3Char"/>
    <w:uiPriority w:val="9"/>
    <w:unhideWhenUsed/>
    <w:qFormat/>
    <w:rsid w:val="005115E8"/>
    <w:pPr>
      <w:keepNext/>
      <w:suppressAutoHyphens/>
      <w:spacing w:before="200" w:after="60" w:line="240" w:lineRule="exact"/>
      <w:outlineLvl w:val="2"/>
    </w:pPr>
    <w:rPr>
      <w:b/>
      <w:sz w:val="32"/>
      <w:szCs w:val="28"/>
    </w:rPr>
  </w:style>
  <w:style w:type="paragraph" w:styleId="Heading4">
    <w:name w:val="heading 4"/>
    <w:basedOn w:val="Normal"/>
    <w:link w:val="Heading4Char"/>
    <w:uiPriority w:val="9"/>
    <w:unhideWhenUsed/>
    <w:qFormat/>
    <w:rsid w:val="005115E8"/>
    <w:pPr>
      <w:keepNext/>
      <w:spacing w:before="200" w:after="60" w:line="240" w:lineRule="exact"/>
      <w:outlineLvl w:val="3"/>
    </w:pPr>
    <w:rPr>
      <w:b/>
      <w:bCs/>
      <w:color w:val="595959" w:themeColor="text1" w:themeTint="A6"/>
      <w:sz w:val="28"/>
      <w:szCs w:val="28"/>
    </w:rPr>
  </w:style>
  <w:style w:type="paragraph" w:styleId="Heading5">
    <w:name w:val="heading 5"/>
    <w:basedOn w:val="Normal"/>
    <w:next w:val="Normal"/>
    <w:link w:val="Heading5Char"/>
    <w:uiPriority w:val="9"/>
    <w:unhideWhenUsed/>
    <w:qFormat/>
    <w:rsid w:val="00731AE2"/>
    <w:pPr>
      <w:keepNext/>
      <w:keepLines/>
      <w:spacing w:before="40" w:after="0"/>
      <w:outlineLvl w:val="4"/>
    </w:pPr>
    <w:rPr>
      <w:rFonts w:asciiTheme="majorHAnsi" w:eastAsiaTheme="majorEastAsia" w:hAnsiTheme="majorHAnsi" w:cstheme="majorBidi"/>
      <w:color w:val="2525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5E8"/>
    <w:rPr>
      <w:rFonts w:eastAsiaTheme="majorEastAsia" w:cstheme="majorBidi"/>
      <w:bCs/>
      <w:caps/>
      <w:color w:val="482D8C" w:themeColor="background2"/>
      <w:spacing w:val="-20"/>
      <w:kern w:val="36"/>
      <w:sz w:val="44"/>
      <w:szCs w:val="48"/>
      <w:lang w:eastAsia="en-AU"/>
    </w:rPr>
  </w:style>
  <w:style w:type="character" w:customStyle="1" w:styleId="Heading2Char">
    <w:name w:val="Heading 2 Char"/>
    <w:basedOn w:val="DefaultParagraphFont"/>
    <w:link w:val="Heading2"/>
    <w:uiPriority w:val="9"/>
    <w:rsid w:val="00E666BB"/>
    <w:rPr>
      <w:rFonts w:cs="Times New Roman"/>
      <w:b/>
      <w:color w:val="AB4399"/>
      <w:sz w:val="38"/>
      <w:szCs w:val="36"/>
      <w:lang w:eastAsia="en-AU"/>
    </w:rPr>
  </w:style>
  <w:style w:type="character" w:customStyle="1" w:styleId="Heading3Char">
    <w:name w:val="Heading 3 Char"/>
    <w:basedOn w:val="DefaultParagraphFont"/>
    <w:link w:val="Heading3"/>
    <w:uiPriority w:val="9"/>
    <w:rsid w:val="005115E8"/>
    <w:rPr>
      <w:rFonts w:cs="Times New Roman"/>
      <w:b/>
      <w:sz w:val="32"/>
      <w:szCs w:val="28"/>
      <w:lang w:eastAsia="en-AU"/>
    </w:rPr>
  </w:style>
  <w:style w:type="character" w:customStyle="1" w:styleId="Heading4Char">
    <w:name w:val="Heading 4 Char"/>
    <w:basedOn w:val="DefaultParagraphFont"/>
    <w:link w:val="Heading4"/>
    <w:uiPriority w:val="9"/>
    <w:rsid w:val="005115E8"/>
    <w:rPr>
      <w:rFonts w:cs="Times New Roman"/>
      <w:b/>
      <w:bCs/>
      <w:color w:val="595959" w:themeColor="text1" w:themeTint="A6"/>
      <w:sz w:val="28"/>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5115E8"/>
    <w:pPr>
      <w:keepNext/>
      <w:tabs>
        <w:tab w:val="right" w:leader="dot" w:pos="9060"/>
      </w:tabs>
      <w:spacing w:before="360" w:after="120" w:line="440" w:lineRule="exact"/>
    </w:pPr>
    <w:rPr>
      <w:b/>
      <w:caps/>
      <w:noProof/>
      <w:color w:val="482D8C" w:themeColor="background2"/>
      <w:sz w:val="32"/>
      <w:szCs w:val="40"/>
    </w:rPr>
  </w:style>
  <w:style w:type="paragraph" w:styleId="TOC2">
    <w:name w:val="toc 2"/>
    <w:basedOn w:val="Normal"/>
    <w:autoRedefine/>
    <w:uiPriority w:val="39"/>
    <w:unhideWhenUsed/>
    <w:rsid w:val="00731AE2"/>
    <w:pPr>
      <w:keepNext/>
      <w:tabs>
        <w:tab w:val="right" w:leader="dot" w:pos="9060"/>
      </w:tabs>
      <w:spacing w:before="200" w:after="120" w:line="320" w:lineRule="exact"/>
      <w:ind w:left="210"/>
    </w:pPr>
    <w:rPr>
      <w:noProof/>
      <w:color w:val="AB4399"/>
      <w:sz w:val="28"/>
      <w:szCs w:val="32"/>
    </w:rPr>
  </w:style>
  <w:style w:type="paragraph" w:styleId="TOC3">
    <w:name w:val="toc 3"/>
    <w:basedOn w:val="Normal"/>
    <w:autoRedefine/>
    <w:uiPriority w:val="39"/>
    <w:unhideWhenUsed/>
    <w:rsid w:val="005115E8"/>
    <w:pPr>
      <w:keepNext/>
      <w:spacing w:before="200" w:after="120" w:line="240" w:lineRule="exact"/>
      <w:ind w:left="420"/>
    </w:pPr>
    <w:rPr>
      <w:sz w:val="24"/>
      <w:szCs w:val="24"/>
    </w:rPr>
  </w:style>
  <w:style w:type="paragraph" w:styleId="Title">
    <w:name w:val="Title"/>
    <w:basedOn w:val="Normal"/>
    <w:link w:val="TitleChar"/>
    <w:uiPriority w:val="10"/>
    <w:qFormat/>
    <w:rsid w:val="00E666BB"/>
    <w:pPr>
      <w:spacing w:after="120" w:line="680" w:lineRule="exact"/>
    </w:pPr>
    <w:rPr>
      <w:caps/>
      <w:color w:val="AB4399"/>
      <w:w w:val="110"/>
      <w:sz w:val="72"/>
      <w:szCs w:val="72"/>
    </w:rPr>
  </w:style>
  <w:style w:type="character" w:customStyle="1" w:styleId="TitleChar">
    <w:name w:val="Title Char"/>
    <w:basedOn w:val="DefaultParagraphFont"/>
    <w:link w:val="Title"/>
    <w:uiPriority w:val="10"/>
    <w:rsid w:val="00E666BB"/>
    <w:rPr>
      <w:rFonts w:cs="Times New Roman"/>
      <w:caps/>
      <w:color w:val="AB4399"/>
      <w:w w:val="110"/>
      <w:sz w:val="72"/>
      <w:szCs w:val="72"/>
      <w:lang w:eastAsia="en-AU"/>
    </w:rPr>
  </w:style>
  <w:style w:type="paragraph" w:styleId="Subtitle">
    <w:name w:val="Subtitle"/>
    <w:basedOn w:val="Normal"/>
    <w:link w:val="SubtitleChar"/>
    <w:uiPriority w:val="11"/>
    <w:qFormat/>
    <w:rsid w:val="000446A5"/>
    <w:pPr>
      <w:spacing w:line="360" w:lineRule="exact"/>
    </w:pPr>
    <w:rPr>
      <w:b/>
      <w:color w:val="262626"/>
      <w:sz w:val="48"/>
      <w:szCs w:val="40"/>
    </w:rPr>
  </w:style>
  <w:style w:type="character" w:customStyle="1" w:styleId="SubtitleChar">
    <w:name w:val="Subtitle Char"/>
    <w:basedOn w:val="DefaultParagraphFont"/>
    <w:link w:val="Subtitle"/>
    <w:uiPriority w:val="11"/>
    <w:rsid w:val="000446A5"/>
    <w:rPr>
      <w:rFonts w:cs="Times New Roman"/>
      <w:b/>
      <w:color w:val="262626"/>
      <w:sz w:val="48"/>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5115E8"/>
    <w:pPr>
      <w:spacing w:line="300" w:lineRule="exact"/>
    </w:pPr>
    <w:rPr>
      <w:color w:val="482D8C" w:themeColor="background2"/>
      <w:w w:val="110"/>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18"/>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0446A5"/>
    <w:rPr>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3"/>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4"/>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5"/>
      </w:numPr>
      <w:tabs>
        <w:tab w:val="num" w:pos="360"/>
      </w:tabs>
      <w:ind w:left="993" w:hanging="276"/>
    </w:pPr>
  </w:style>
  <w:style w:type="paragraph" w:customStyle="1" w:styleId="Note">
    <w:name w:val="Note"/>
    <w:basedOn w:val="Normal"/>
    <w:link w:val="NoteChar"/>
    <w:qFormat/>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6"/>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19"/>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21"/>
    <w:qFormat/>
    <w:rsid w:val="00F47ECA"/>
    <w:rPr>
      <w:b/>
      <w:bCs/>
      <w:i/>
      <w:iCs/>
      <w:color w:val="323232" w:themeColor="accent1"/>
    </w:rPr>
  </w:style>
  <w:style w:type="character" w:customStyle="1" w:styleId="Heading5Char">
    <w:name w:val="Heading 5 Char"/>
    <w:basedOn w:val="DefaultParagraphFont"/>
    <w:link w:val="Heading5"/>
    <w:uiPriority w:val="9"/>
    <w:rsid w:val="00731AE2"/>
    <w:rPr>
      <w:rFonts w:asciiTheme="majorHAnsi" w:eastAsiaTheme="majorEastAsia" w:hAnsiTheme="majorHAnsi" w:cstheme="majorBidi"/>
      <w:color w:val="252525" w:themeColor="accent1" w:themeShade="BF"/>
      <w:sz w:val="21"/>
      <w:szCs w:val="21"/>
      <w:lang w:eastAsia="en-AU"/>
    </w:rPr>
  </w:style>
  <w:style w:type="character" w:styleId="FollowedHyperlink">
    <w:name w:val="FollowedHyperlink"/>
    <w:basedOn w:val="DefaultParagraphFont"/>
    <w:uiPriority w:val="99"/>
    <w:semiHidden/>
    <w:unhideWhenUsed/>
    <w:rsid w:val="00B70874"/>
    <w:rPr>
      <w:color w:val="7F7F7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rolledsports@act.gov.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s://www.accesscanberra.act.gov.au/app/answers/detail/a_id/443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accesscanberra.act.gov.au/app/answers/detail/a_id/443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cesscanberra.act.gov.au/app/a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a%20connor\Downloads\Publication-template-purple%20(2).dotx" TargetMode="External"/></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B4A920-7F81-46E1-953D-E350C4A79E86}">
  <ds:schemaRefs>
    <ds:schemaRef ds:uri="http://schemas.microsoft.com/sharepoint/v3/contenttype/forms"/>
  </ds:schemaRefs>
</ds:datastoreItem>
</file>

<file path=customXml/itemProps2.xml><?xml version="1.0" encoding="utf-8"?>
<ds:datastoreItem xmlns:ds="http://schemas.openxmlformats.org/officeDocument/2006/customXml" ds:itemID="{0768B9F4-ACED-42E7-9C6F-59C95F7D1CC4}">
  <ds:schemaRefs>
    <ds:schemaRef ds:uri="http://purl.org/dc/dcmitype/"/>
    <ds:schemaRef ds:uri="http://schemas.microsoft.com/office/2006/metadata/properties"/>
    <ds:schemaRef ds:uri="http://schemas.microsoft.com/office/infopath/2007/PartnerControls"/>
    <ds:schemaRef ds:uri="http://purl.org/dc/terms/"/>
    <ds:schemaRef ds:uri="http://purl.org/dc/elements/1.1/"/>
    <ds:schemaRef ds:uri="http://www.w3.org/XML/1998/namespace"/>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8C2DAFE5-D8DC-434B-9047-DC88348C1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70528A-2D47-498A-A502-EFE549FA4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Publication-template-purple (2)</Template>
  <TotalTime>0</TotalTime>
  <Pages>7</Pages>
  <Words>1826</Words>
  <Characters>9463</Characters>
  <Application>Microsoft Office Word</Application>
  <DocSecurity>0</DocSecurity>
  <Lines>210</Lines>
  <Paragraphs>125</Paragraphs>
  <ScaleCrop>false</ScaleCrop>
  <HeadingPairs>
    <vt:vector size="2" baseType="variant">
      <vt:variant>
        <vt:lpstr>Title</vt:lpstr>
      </vt:variant>
      <vt:variant>
        <vt:i4>1</vt:i4>
      </vt:variant>
    </vt:vector>
  </HeadingPairs>
  <TitlesOfParts>
    <vt:vector size="1" baseType="lpstr">
      <vt:lpstr>ACT Government Publication template purple</vt:lpstr>
    </vt:vector>
  </TitlesOfParts>
  <Company>ACT Government</Company>
  <LinksUpToDate>false</LinksUpToDate>
  <CharactersWithSpaces>11164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Publication template purple</dc:title>
  <dc:subject>Publication template purple</dc:subject>
  <dc:creator>Connor, Tina</dc:creator>
  <cp:lastModifiedBy>Connor, Tina</cp:lastModifiedBy>
  <cp:revision>2</cp:revision>
  <cp:lastPrinted>2019-07-29T01:54:00Z</cp:lastPrinted>
  <dcterms:created xsi:type="dcterms:W3CDTF">2019-07-29T02:34:00Z</dcterms:created>
  <dcterms:modified xsi:type="dcterms:W3CDTF">2019-07-29T02:34:00Z</dcterms:modified>
</cp:coreProperties>
</file>