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Cs/>
          <w:caps w:val="0"/>
          <w:color w:val="auto"/>
          <w:sz w:val="21"/>
          <w:szCs w:val="21"/>
        </w:rPr>
        <w:id w:val="440470352"/>
        <w:docPartObj>
          <w:docPartGallery w:val="Cover Pages"/>
          <w:docPartUnique/>
        </w:docPartObj>
      </w:sdtPr>
      <w:sdtEndPr>
        <w:rPr>
          <w:rFonts w:eastAsia="Times New Roman"/>
          <w:bCs w:val="0"/>
          <w:noProof/>
          <w:color w:val="482D8C" w:themeColor="background2"/>
          <w:sz w:val="36"/>
          <w:szCs w:val="40"/>
        </w:rPr>
      </w:sdtEndPr>
      <w:sdtContent>
        <w:p w14:paraId="7628440B" w14:textId="3769E54C" w:rsidR="00F875BD" w:rsidRPr="00E94769" w:rsidRDefault="00E1142D" w:rsidP="00745525">
          <w:pPr>
            <w:pStyle w:val="Heading2"/>
          </w:pPr>
          <w:r w:rsidRPr="00E94769">
            <w:rPr>
              <w:noProof/>
            </w:rPr>
            <w:drawing>
              <wp:anchor distT="0" distB="0" distL="114300" distR="114300" simplePos="0" relativeHeight="251661312" behindDoc="1" locked="1" layoutInCell="1" allowOverlap="0" wp14:anchorId="5AEE795F" wp14:editId="0BCB2421">
                <wp:simplePos x="0" y="0"/>
                <wp:positionH relativeFrom="margin">
                  <wp:posOffset>3803015</wp:posOffset>
                </wp:positionH>
                <wp:positionV relativeFrom="margin">
                  <wp:posOffset>372110</wp:posOffset>
                </wp:positionV>
                <wp:extent cx="2667000" cy="2444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667000" cy="2444750"/>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00E0362E">
            <w:rPr>
              <w:noProof/>
            </w:rPr>
            <w:t>CONTROLLED SPORTS IN THE ACT</w:t>
          </w:r>
        </w:p>
        <w:p w14:paraId="6FBFDB20" w14:textId="748093EA" w:rsidR="00E0362E" w:rsidRPr="00246C44" w:rsidRDefault="00E0362E" w:rsidP="00E0362E">
          <w:pPr>
            <w:pStyle w:val="HighlightedBodyText"/>
            <w:rPr>
              <w:noProof w:val="0"/>
              <w:szCs w:val="22"/>
            </w:rPr>
          </w:pPr>
          <w:r w:rsidRPr="00246C44">
            <w:rPr>
              <w:noProof w:val="0"/>
              <w:szCs w:val="22"/>
            </w:rPr>
            <w:t xml:space="preserve">The ACT Government – Chief Minister, Treasury and Economic Development Directorate recently sought stakeholder input to </w:t>
          </w:r>
          <w:r w:rsidR="00FD77E4">
            <w:rPr>
              <w:noProof w:val="0"/>
              <w:szCs w:val="22"/>
            </w:rPr>
            <w:t>subordinate legislation</w:t>
          </w:r>
          <w:r w:rsidR="00FD77E4" w:rsidRPr="00246C44">
            <w:rPr>
              <w:noProof w:val="0"/>
              <w:szCs w:val="22"/>
            </w:rPr>
            <w:t xml:space="preserve"> </w:t>
          </w:r>
          <w:r w:rsidRPr="00246C44">
            <w:rPr>
              <w:noProof w:val="0"/>
              <w:szCs w:val="22"/>
            </w:rPr>
            <w:t xml:space="preserve">being developed under the </w:t>
          </w:r>
          <w:bookmarkStart w:id="1" w:name="_Hlk14120422"/>
          <w:r w:rsidRPr="00246C44">
            <w:rPr>
              <w:i/>
              <w:iCs/>
              <w:noProof w:val="0"/>
              <w:szCs w:val="22"/>
            </w:rPr>
            <w:t>Controlled Sports Act 2019</w:t>
          </w:r>
          <w:r w:rsidRPr="00246C44">
            <w:rPr>
              <w:noProof w:val="0"/>
              <w:szCs w:val="22"/>
            </w:rPr>
            <w:t xml:space="preserve"> (the Act).</w:t>
          </w:r>
          <w:bookmarkEnd w:id="1"/>
          <w:r w:rsidRPr="00246C44">
            <w:rPr>
              <w:noProof w:val="0"/>
              <w:szCs w:val="22"/>
            </w:rPr>
            <w:t xml:space="preserve"> This legislation regulates combat sports events in the ACT for safety and integrity purposes. </w:t>
          </w:r>
        </w:p>
        <w:p w14:paraId="1277C13F" w14:textId="3B3F4E22" w:rsidR="00E0362E" w:rsidRPr="00246C44" w:rsidRDefault="00FD77E4" w:rsidP="00E0362E">
          <w:pPr>
            <w:rPr>
              <w:rStyle w:val="PlaceholderText"/>
              <w:color w:val="auto"/>
              <w:sz w:val="22"/>
              <w:szCs w:val="22"/>
            </w:rPr>
          </w:pPr>
          <w:r>
            <w:rPr>
              <w:rStyle w:val="PlaceholderText"/>
              <w:color w:val="auto"/>
              <w:sz w:val="22"/>
              <w:szCs w:val="22"/>
            </w:rPr>
            <w:t xml:space="preserve">Subordinate </w:t>
          </w:r>
          <w:r w:rsidR="00E0362E" w:rsidRPr="00246C44">
            <w:rPr>
              <w:rStyle w:val="PlaceholderText"/>
              <w:color w:val="auto"/>
              <w:sz w:val="22"/>
              <w:szCs w:val="22"/>
            </w:rPr>
            <w:t xml:space="preserve">Legislation that will support the Act is being developed. Stakeholders were asked </w:t>
          </w:r>
          <w:r w:rsidR="00A54C59">
            <w:rPr>
              <w:rStyle w:val="PlaceholderText"/>
              <w:color w:val="auto"/>
              <w:sz w:val="22"/>
              <w:szCs w:val="22"/>
            </w:rPr>
            <w:t>for</w:t>
          </w:r>
          <w:r w:rsidR="00E0362E" w:rsidRPr="00246C44">
            <w:rPr>
              <w:rStyle w:val="PlaceholderText"/>
              <w:color w:val="auto"/>
              <w:sz w:val="22"/>
              <w:szCs w:val="22"/>
            </w:rPr>
            <w:t xml:space="preserve"> input on the following: </w:t>
          </w:r>
        </w:p>
        <w:p w14:paraId="173D548C" w14:textId="77777777" w:rsidR="00E0362E" w:rsidRPr="00246C44" w:rsidRDefault="00E0362E" w:rsidP="00E0362E">
          <w:pPr>
            <w:pStyle w:val="Bullet1"/>
            <w:numPr>
              <w:ilvl w:val="0"/>
              <w:numId w:val="38"/>
            </w:numPr>
            <w:suppressAutoHyphens/>
            <w:spacing w:before="60" w:line="260" w:lineRule="atLeast"/>
            <w:rPr>
              <w:rStyle w:val="PlaceholderText"/>
              <w:color w:val="auto"/>
              <w:szCs w:val="22"/>
            </w:rPr>
          </w:pPr>
          <w:r w:rsidRPr="00246C44">
            <w:rPr>
              <w:rStyle w:val="PlaceholderText"/>
              <w:color w:val="auto"/>
              <w:szCs w:val="22"/>
            </w:rPr>
            <w:t>Establishment of a minimum age for participation in controlled sports events</w:t>
          </w:r>
        </w:p>
        <w:p w14:paraId="26E13D5A" w14:textId="77777777" w:rsidR="00E0362E" w:rsidRPr="00246C44" w:rsidRDefault="00E0362E" w:rsidP="00E0362E">
          <w:pPr>
            <w:pStyle w:val="Bullet1"/>
            <w:numPr>
              <w:ilvl w:val="0"/>
              <w:numId w:val="38"/>
            </w:numPr>
            <w:suppressAutoHyphens/>
            <w:spacing w:before="60" w:line="260" w:lineRule="atLeast"/>
            <w:rPr>
              <w:rStyle w:val="PlaceholderText"/>
              <w:color w:val="auto"/>
              <w:szCs w:val="22"/>
            </w:rPr>
          </w:pPr>
          <w:r w:rsidRPr="00246C44">
            <w:rPr>
              <w:rStyle w:val="PlaceholderText"/>
              <w:color w:val="auto"/>
              <w:szCs w:val="22"/>
            </w:rPr>
            <w:t>An industry code of practice, applicable to both registrable and non-registrable events</w:t>
          </w:r>
        </w:p>
        <w:p w14:paraId="29FB6BE8" w14:textId="77777777" w:rsidR="00E0362E" w:rsidRPr="00246C44" w:rsidRDefault="00E0362E" w:rsidP="00E0362E">
          <w:pPr>
            <w:pStyle w:val="Bullet1"/>
            <w:numPr>
              <w:ilvl w:val="0"/>
              <w:numId w:val="38"/>
            </w:numPr>
            <w:suppressAutoHyphens/>
            <w:spacing w:before="60" w:line="260" w:lineRule="atLeast"/>
            <w:rPr>
              <w:rStyle w:val="PlaceholderText"/>
              <w:color w:val="auto"/>
              <w:szCs w:val="22"/>
            </w:rPr>
          </w:pPr>
          <w:r w:rsidRPr="00246C44">
            <w:rPr>
              <w:rStyle w:val="PlaceholderText"/>
              <w:color w:val="auto"/>
              <w:szCs w:val="22"/>
            </w:rPr>
            <w:t>Arrangements for non-registrable events including:</w:t>
          </w:r>
        </w:p>
        <w:p w14:paraId="2D675E54" w14:textId="77777777" w:rsidR="00E0362E" w:rsidRPr="00246C44" w:rsidRDefault="00E0362E" w:rsidP="00E0362E">
          <w:pPr>
            <w:pStyle w:val="Bullet2"/>
            <w:numPr>
              <w:ilvl w:val="1"/>
              <w:numId w:val="38"/>
            </w:numPr>
            <w:tabs>
              <w:tab w:val="left" w:pos="6946"/>
            </w:tabs>
            <w:suppressAutoHyphens/>
            <w:spacing w:before="60" w:line="260" w:lineRule="atLeast"/>
            <w:rPr>
              <w:rStyle w:val="PlaceholderText"/>
              <w:color w:val="auto"/>
              <w:szCs w:val="22"/>
            </w:rPr>
          </w:pPr>
          <w:r w:rsidRPr="00246C44">
            <w:rPr>
              <w:rStyle w:val="PlaceholderText"/>
              <w:color w:val="auto"/>
              <w:szCs w:val="22"/>
            </w:rPr>
            <w:t>How to become an Authorised Controlled Sports Body</w:t>
          </w:r>
        </w:p>
        <w:p w14:paraId="719A7515" w14:textId="77777777" w:rsidR="00E0362E" w:rsidRPr="00246C44" w:rsidRDefault="00E0362E" w:rsidP="00E0362E">
          <w:pPr>
            <w:pStyle w:val="Bullet2"/>
            <w:numPr>
              <w:ilvl w:val="1"/>
              <w:numId w:val="38"/>
            </w:numPr>
            <w:suppressAutoHyphens/>
            <w:spacing w:before="60" w:line="260" w:lineRule="atLeast"/>
            <w:rPr>
              <w:rStyle w:val="PlaceholderText"/>
              <w:color w:val="auto"/>
              <w:szCs w:val="22"/>
            </w:rPr>
          </w:pPr>
          <w:r w:rsidRPr="00246C44">
            <w:rPr>
              <w:rStyle w:val="PlaceholderText"/>
              <w:color w:val="auto"/>
              <w:szCs w:val="22"/>
            </w:rPr>
            <w:t>Requirements that must be met for Authorised Controlled Sports Bodies to approve non-registrable events</w:t>
          </w:r>
        </w:p>
        <w:p w14:paraId="4D8AAC27" w14:textId="77777777" w:rsidR="00E0362E" w:rsidRPr="00246C44" w:rsidRDefault="00E0362E" w:rsidP="00E0362E">
          <w:pPr>
            <w:pStyle w:val="Bullet2"/>
            <w:numPr>
              <w:ilvl w:val="1"/>
              <w:numId w:val="38"/>
            </w:numPr>
            <w:suppressAutoHyphens/>
            <w:spacing w:before="60" w:line="260" w:lineRule="atLeast"/>
            <w:rPr>
              <w:szCs w:val="22"/>
            </w:rPr>
          </w:pPr>
          <w:r w:rsidRPr="00246C44">
            <w:rPr>
              <w:rStyle w:val="PlaceholderText"/>
              <w:color w:val="auto"/>
              <w:szCs w:val="22"/>
            </w:rPr>
            <w:t>Notification requirements for non-registrable events</w:t>
          </w:r>
        </w:p>
        <w:p w14:paraId="5BFB2204" w14:textId="6D10566E" w:rsidR="00E0362E" w:rsidRPr="00246C44" w:rsidRDefault="00E0362E" w:rsidP="00E0362E">
          <w:pPr>
            <w:rPr>
              <w:sz w:val="22"/>
              <w:szCs w:val="22"/>
            </w:rPr>
          </w:pPr>
          <w:r w:rsidRPr="00246C44">
            <w:rPr>
              <w:sz w:val="22"/>
              <w:szCs w:val="22"/>
            </w:rPr>
            <w:t>Industry stakeholders were invited to review two policies relating to components of the legislation that have been raised in previous consultations. These are:</w:t>
          </w:r>
        </w:p>
        <w:p w14:paraId="4C54E917" w14:textId="77777777" w:rsidR="00E0362E" w:rsidRPr="00246C44" w:rsidRDefault="00E0362E" w:rsidP="00E0362E">
          <w:pPr>
            <w:pStyle w:val="Bullet1"/>
            <w:numPr>
              <w:ilvl w:val="0"/>
              <w:numId w:val="38"/>
            </w:numPr>
            <w:suppressAutoHyphens/>
            <w:spacing w:before="60" w:line="260" w:lineRule="atLeast"/>
            <w:rPr>
              <w:szCs w:val="22"/>
              <w:lang w:eastAsia="en-AU"/>
            </w:rPr>
          </w:pPr>
          <w:r w:rsidRPr="00246C44">
            <w:rPr>
              <w:szCs w:val="22"/>
              <w:lang w:eastAsia="en-AU"/>
            </w:rPr>
            <w:t>The</w:t>
          </w:r>
          <w:r w:rsidRPr="00246C44">
            <w:rPr>
              <w:b/>
              <w:bCs/>
              <w:szCs w:val="22"/>
              <w:lang w:eastAsia="en-AU"/>
            </w:rPr>
            <w:t> </w:t>
          </w:r>
          <w:r w:rsidRPr="00246C44">
            <w:rPr>
              <w:rStyle w:val="IntenseEmphasis"/>
              <w:b w:val="0"/>
              <w:bCs w:val="0"/>
              <w:color w:val="auto"/>
              <w:szCs w:val="22"/>
            </w:rPr>
            <w:t>Commercial Purpose Policy</w:t>
          </w:r>
          <w:r w:rsidRPr="00246C44">
            <w:rPr>
              <w:b/>
              <w:bCs/>
              <w:i/>
              <w:iCs/>
              <w:szCs w:val="22"/>
              <w:lang w:eastAsia="en-AU"/>
            </w:rPr>
            <w:t> </w:t>
          </w:r>
          <w:r w:rsidRPr="00246C44">
            <w:rPr>
              <w:i/>
              <w:iCs/>
              <w:szCs w:val="22"/>
              <w:lang w:eastAsia="en-AU"/>
            </w:rPr>
            <w:t>- </w:t>
          </w:r>
          <w:r w:rsidRPr="00246C44">
            <w:rPr>
              <w:szCs w:val="22"/>
              <w:lang w:eastAsia="en-AU"/>
            </w:rPr>
            <w:t>this policy explains how commercial purpose will be determined in distinguishing between registrable and non-registrable events.</w:t>
          </w:r>
        </w:p>
        <w:p w14:paraId="175281E6" w14:textId="76B5FB94" w:rsidR="00E0362E" w:rsidRPr="00246C44" w:rsidRDefault="00E0362E" w:rsidP="00E0362E">
          <w:pPr>
            <w:pStyle w:val="Bullet1"/>
            <w:numPr>
              <w:ilvl w:val="0"/>
              <w:numId w:val="38"/>
            </w:numPr>
            <w:suppressAutoHyphens/>
            <w:spacing w:before="60" w:line="260" w:lineRule="atLeast"/>
            <w:rPr>
              <w:szCs w:val="22"/>
              <w:lang w:eastAsia="en-AU"/>
            </w:rPr>
          </w:pPr>
          <w:r w:rsidRPr="00246C44">
            <w:rPr>
              <w:szCs w:val="22"/>
              <w:lang w:eastAsia="en-AU"/>
            </w:rPr>
            <w:t>The </w:t>
          </w:r>
          <w:r w:rsidRPr="00246C44">
            <w:rPr>
              <w:rStyle w:val="IntenseEmphasis"/>
              <w:b w:val="0"/>
              <w:bCs w:val="0"/>
              <w:color w:val="auto"/>
              <w:szCs w:val="22"/>
            </w:rPr>
            <w:t>Light Contact Combat Sports Exemption Policy</w:t>
          </w:r>
          <w:r w:rsidRPr="00246C44">
            <w:rPr>
              <w:i/>
              <w:iCs/>
              <w:szCs w:val="22"/>
              <w:lang w:eastAsia="en-AU"/>
            </w:rPr>
            <w:t> - </w:t>
          </w:r>
          <w:r w:rsidRPr="00246C44">
            <w:rPr>
              <w:szCs w:val="22"/>
              <w:lang w:eastAsia="en-AU"/>
            </w:rPr>
            <w:t>this policy explains how to apply for exemption as a light contact combat sport under Section 8 of the Act.</w:t>
          </w:r>
        </w:p>
        <w:p w14:paraId="194DA3DE" w14:textId="77777777" w:rsidR="003B0D48" w:rsidRPr="00E94769" w:rsidRDefault="003B0D48" w:rsidP="00A54C59">
          <w:pPr>
            <w:pStyle w:val="Heading2"/>
            <w:spacing w:before="360"/>
          </w:pPr>
          <w:r w:rsidRPr="00E94769">
            <w:t xml:space="preserve">THE </w:t>
          </w:r>
          <w:r w:rsidRPr="00E94769">
            <w:rPr>
              <w:rStyle w:val="Heading2Char"/>
              <w:caps/>
            </w:rPr>
            <w:t>CONVERSATION</w:t>
          </w:r>
        </w:p>
        <w:p w14:paraId="271CF3E9" w14:textId="41736D10" w:rsidR="00FC1F30" w:rsidRDefault="00FC1F30" w:rsidP="005C344B">
          <w:pPr>
            <w:pStyle w:val="HighlightedBodyText"/>
            <w:rPr>
              <w:noProof w:val="0"/>
            </w:rPr>
          </w:pPr>
          <w:r>
            <w:rPr>
              <w:noProof w:val="0"/>
            </w:rPr>
            <w:t>The conversation took place across a range of activities to consult industry representatives, young athletes, and parents and carers</w:t>
          </w:r>
          <w:r w:rsidR="00246C44">
            <w:rPr>
              <w:noProof w:val="0"/>
            </w:rPr>
            <w:t>.</w:t>
          </w:r>
        </w:p>
        <w:p w14:paraId="2A1A9059" w14:textId="0D1A5CBA" w:rsidR="00FC1F30" w:rsidRDefault="00784E57" w:rsidP="00784E57">
          <w:pPr>
            <w:pStyle w:val="bodytextreverse"/>
            <w:rPr>
              <w:noProof w:val="0"/>
            </w:rPr>
          </w:pPr>
          <w:r>
            <w:rPr>
              <w:noProof w:val="0"/>
            </w:rPr>
            <w:t>T</w:t>
          </w:r>
          <w:r w:rsidR="00FC1F30">
            <w:rPr>
              <w:noProof w:val="0"/>
            </w:rPr>
            <w:t>wo industry workshop</w:t>
          </w:r>
          <w:r>
            <w:rPr>
              <w:noProof w:val="0"/>
            </w:rPr>
            <w:t xml:space="preserve">s, </w:t>
          </w:r>
          <w:r w:rsidR="00FC1F30">
            <w:rPr>
              <w:noProof w:val="0"/>
            </w:rPr>
            <w:t>three youth workshops, a</w:t>
          </w:r>
          <w:r>
            <w:rPr>
              <w:noProof w:val="0"/>
            </w:rPr>
            <w:t xml:space="preserve">nd an online parents and carers survey were </w:t>
          </w:r>
          <w:r w:rsidR="00246C44">
            <w:rPr>
              <w:noProof w:val="0"/>
            </w:rPr>
            <w:t>undertaken</w:t>
          </w:r>
          <w:r>
            <w:rPr>
              <w:noProof w:val="0"/>
            </w:rPr>
            <w:t xml:space="preserve"> b</w:t>
          </w:r>
          <w:r w:rsidR="00FC1F30">
            <w:rPr>
              <w:noProof w:val="0"/>
            </w:rPr>
            <w:t xml:space="preserve">etween 1 June – 2 July 2019. </w:t>
          </w:r>
          <w:r w:rsidR="00FD77E4">
            <w:rPr>
              <w:noProof w:val="0"/>
            </w:rPr>
            <w:t xml:space="preserve">Written submissions were also provided. </w:t>
          </w:r>
        </w:p>
        <w:p w14:paraId="5E3F736D" w14:textId="7B669978" w:rsidR="00AA5DD1" w:rsidRPr="00E94769" w:rsidRDefault="00DE2D59" w:rsidP="001F2178">
          <w:pPr>
            <w:pStyle w:val="Heading2"/>
            <w:spacing w:before="360"/>
          </w:pPr>
          <w:r w:rsidRPr="00E94769">
            <w:t xml:space="preserve">WHO ENGAGED </w:t>
          </w:r>
        </w:p>
        <w:p w14:paraId="5A22CA37" w14:textId="0AA4AE48" w:rsidR="00FC1F30" w:rsidRDefault="00FC1F30" w:rsidP="005C344B">
          <w:pPr>
            <w:pStyle w:val="HighlightedBodyText"/>
            <w:rPr>
              <w:noProof w:val="0"/>
            </w:rPr>
          </w:pPr>
          <w:r>
            <w:rPr>
              <w:noProof w:val="0"/>
            </w:rPr>
            <w:t xml:space="preserve">Feedback was received from representatives of </w:t>
          </w:r>
          <w:r w:rsidR="00784E57">
            <w:rPr>
              <w:noProof w:val="0"/>
            </w:rPr>
            <w:t>17</w:t>
          </w:r>
          <w:r>
            <w:rPr>
              <w:noProof w:val="0"/>
            </w:rPr>
            <w:t xml:space="preserve"> different controlled sports, representing industry, young athletes, and parents and carers.</w:t>
          </w:r>
        </w:p>
        <w:p w14:paraId="663DF76B" w14:textId="4F87A8AB" w:rsidR="00FC1F30" w:rsidRDefault="00784E57" w:rsidP="00784E57">
          <w:pPr>
            <w:pStyle w:val="bodytextreverse"/>
            <w:rPr>
              <w:noProof w:val="0"/>
            </w:rPr>
          </w:pPr>
          <w:r>
            <w:rPr>
              <w:noProof w:val="0"/>
            </w:rPr>
            <w:t>Industry workshops were attended by 14 industry representatives (representing sporting organisations, promoters, organisers and gyms), three young combat sport athletes attended a dedicated youth workshop, six written submissions were received from industry, parents and young people and 216 parent and carer survey responses were received</w:t>
          </w:r>
          <w:r w:rsidR="00246C44">
            <w:rPr>
              <w:noProof w:val="0"/>
            </w:rPr>
            <w:t>.</w:t>
          </w:r>
        </w:p>
        <w:tbl>
          <w:tblPr>
            <w:tblStyle w:val="ColorfulList-Accent5"/>
            <w:tblW w:w="0" w:type="auto"/>
            <w:tblLook w:val="04A0" w:firstRow="1" w:lastRow="0" w:firstColumn="1" w:lastColumn="0" w:noHBand="0" w:noVBand="1"/>
          </w:tblPr>
          <w:tblGrid>
            <w:gridCol w:w="10348"/>
          </w:tblGrid>
          <w:tr w:rsidR="00AA5DD1" w:rsidRPr="00E94769" w14:paraId="12756445" w14:textId="77777777" w:rsidTr="00A1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7249C0C6" w14:textId="77777777" w:rsidR="00AA5DD1" w:rsidRPr="00E94769" w:rsidRDefault="00AA5DD1" w:rsidP="00BA103B">
                <w:pPr>
                  <w:pStyle w:val="Tableheadbold"/>
                </w:pPr>
                <w:r w:rsidRPr="00E94769">
                  <w:lastRenderedPageBreak/>
                  <w:t xml:space="preserve">Key insights from the community  </w:t>
                </w:r>
              </w:p>
            </w:tc>
          </w:tr>
          <w:tr w:rsidR="00AA5DD1" w:rsidRPr="00E94769" w14:paraId="2BE6460B"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3C9453C1" w14:textId="1C4F762C" w:rsidR="00AA5DD1" w:rsidRPr="00246C44" w:rsidRDefault="001F2178" w:rsidP="00AA5DD1">
                <w:pPr>
                  <w:pStyle w:val="bodytextreverse"/>
                  <w:rPr>
                    <w:noProof w:val="0"/>
                    <w:color w:val="auto"/>
                    <w:szCs w:val="22"/>
                  </w:rPr>
                </w:pPr>
                <w:r w:rsidRPr="00246C44">
                  <w:rPr>
                    <w:noProof w:val="0"/>
                    <w:color w:val="auto"/>
                    <w:szCs w:val="22"/>
                  </w:rPr>
                  <w:t>Benefits and risk</w:t>
                </w:r>
              </w:p>
              <w:p w14:paraId="68E7E8B3" w14:textId="77777777" w:rsidR="001F2178" w:rsidRPr="00246C44" w:rsidRDefault="001F2178" w:rsidP="001F2178">
                <w:pPr>
                  <w:pStyle w:val="bodytextreverse"/>
                  <w:numPr>
                    <w:ilvl w:val="0"/>
                    <w:numId w:val="32"/>
                  </w:numPr>
                  <w:ind w:left="318" w:hanging="284"/>
                  <w:rPr>
                    <w:b w:val="0"/>
                    <w:noProof w:val="0"/>
                    <w:color w:val="auto"/>
                    <w:szCs w:val="22"/>
                  </w:rPr>
                </w:pPr>
                <w:r w:rsidRPr="00246C44">
                  <w:rPr>
                    <w:b w:val="0"/>
                    <w:noProof w:val="0"/>
                    <w:color w:val="auto"/>
                    <w:szCs w:val="22"/>
                  </w:rPr>
                  <w:t>There is a strong combat sports community with a keen understanding of the risks and benefits that arise from their involvement in combat sport activities</w:t>
                </w:r>
              </w:p>
              <w:p w14:paraId="6F057F39" w14:textId="64A10876" w:rsidR="001F2178" w:rsidRPr="00246C44" w:rsidRDefault="00DC5E0D" w:rsidP="00AA5DD1">
                <w:pPr>
                  <w:pStyle w:val="bodytextreverse"/>
                  <w:numPr>
                    <w:ilvl w:val="0"/>
                    <w:numId w:val="32"/>
                  </w:numPr>
                  <w:ind w:left="318" w:hanging="284"/>
                  <w:rPr>
                    <w:b w:val="0"/>
                    <w:noProof w:val="0"/>
                    <w:color w:val="auto"/>
                    <w:szCs w:val="22"/>
                  </w:rPr>
                </w:pPr>
                <w:r>
                  <w:rPr>
                    <w:b w:val="0"/>
                    <w:noProof w:val="0"/>
                    <w:color w:val="auto"/>
                    <w:szCs w:val="22"/>
                  </w:rPr>
                  <w:t>Individual sports have a number of</w:t>
                </w:r>
                <w:r w:rsidR="001F2178" w:rsidRPr="00246C44">
                  <w:rPr>
                    <w:b w:val="0"/>
                    <w:noProof w:val="0"/>
                    <w:color w:val="auto"/>
                    <w:szCs w:val="22"/>
                  </w:rPr>
                  <w:t xml:space="preserve"> risk management practices already in place </w:t>
                </w:r>
              </w:p>
              <w:p w14:paraId="04938F1F" w14:textId="2BF5714E" w:rsidR="00AA5DD1" w:rsidRPr="00246C44" w:rsidRDefault="001F2178" w:rsidP="00AA5DD1">
                <w:pPr>
                  <w:pStyle w:val="bodytextreverse"/>
                  <w:numPr>
                    <w:ilvl w:val="0"/>
                    <w:numId w:val="32"/>
                  </w:numPr>
                  <w:ind w:left="318" w:hanging="284"/>
                  <w:rPr>
                    <w:b w:val="0"/>
                    <w:noProof w:val="0"/>
                    <w:color w:val="auto"/>
                    <w:szCs w:val="22"/>
                  </w:rPr>
                </w:pPr>
                <w:r w:rsidRPr="00246C44">
                  <w:rPr>
                    <w:b w:val="0"/>
                    <w:noProof w:val="0"/>
                    <w:color w:val="auto"/>
                    <w:szCs w:val="22"/>
                  </w:rPr>
                  <w:t>Feedback indicated mixed views on the impacts this legislation would have on identified risks and benefits.</w:t>
                </w:r>
              </w:p>
            </w:tc>
          </w:tr>
          <w:tr w:rsidR="00AA5DD1" w:rsidRPr="00E94769" w14:paraId="36313EF5"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1400D77D" w14:textId="164D5363" w:rsidR="001F2178" w:rsidRPr="00246C44" w:rsidRDefault="001F2178" w:rsidP="001F2178">
                <w:pPr>
                  <w:pStyle w:val="bodytextreverse"/>
                  <w:rPr>
                    <w:rFonts w:cs="Cambria Math"/>
                    <w:b w:val="0"/>
                    <w:noProof w:val="0"/>
                    <w:color w:val="auto"/>
                    <w:szCs w:val="22"/>
                  </w:rPr>
                </w:pPr>
                <w:r w:rsidRPr="00246C44">
                  <w:rPr>
                    <w:noProof w:val="0"/>
                    <w:color w:val="auto"/>
                    <w:szCs w:val="22"/>
                  </w:rPr>
                  <w:t xml:space="preserve">Establishing a minimum age </w:t>
                </w:r>
                <w:r w:rsidRPr="00246C44">
                  <w:rPr>
                    <w:szCs w:val="22"/>
                  </w:rPr>
                  <w:t>for participation in controlled sports events</w:t>
                </w:r>
              </w:p>
              <w:p w14:paraId="4BAF0C3C" w14:textId="10CE7F65" w:rsidR="00681DBE" w:rsidRPr="00331BA3" w:rsidRDefault="001F2178" w:rsidP="00D5117C">
                <w:pPr>
                  <w:pStyle w:val="bodytextreverse"/>
                  <w:numPr>
                    <w:ilvl w:val="0"/>
                    <w:numId w:val="32"/>
                  </w:numPr>
                  <w:ind w:left="318" w:hanging="284"/>
                  <w:rPr>
                    <w:rFonts w:cs="Cambria Math"/>
                    <w:b w:val="0"/>
                    <w:bCs w:val="0"/>
                    <w:noProof w:val="0"/>
                    <w:color w:val="auto"/>
                    <w:szCs w:val="22"/>
                  </w:rPr>
                </w:pPr>
                <w:r w:rsidRPr="00246C44">
                  <w:rPr>
                    <w:b w:val="0"/>
                    <w:bCs w:val="0"/>
                    <w:noProof w:val="0"/>
                    <w:color w:val="auto"/>
                    <w:szCs w:val="22"/>
                  </w:rPr>
                  <w:t>Of</w:t>
                </w:r>
                <w:r w:rsidRPr="00246C44">
                  <w:rPr>
                    <w:rFonts w:cs="Cambria Math"/>
                    <w:b w:val="0"/>
                    <w:bCs w:val="0"/>
                    <w:noProof w:val="0"/>
                    <w:color w:val="auto"/>
                    <w:szCs w:val="22"/>
                  </w:rPr>
                  <w:t xml:space="preserve"> the four options presented, there was no </w:t>
                </w:r>
                <w:r w:rsidR="00DC5E0D">
                  <w:rPr>
                    <w:rFonts w:cs="Cambria Math"/>
                    <w:b w:val="0"/>
                    <w:bCs w:val="0"/>
                    <w:noProof w:val="0"/>
                    <w:color w:val="auto"/>
                    <w:szCs w:val="22"/>
                  </w:rPr>
                  <w:t>overwhelmingly preferred option</w:t>
                </w:r>
              </w:p>
              <w:p w14:paraId="7155E90D" w14:textId="77777777" w:rsidR="003D6C5C" w:rsidRDefault="003D6C5C" w:rsidP="00AD37B1">
                <w:pPr>
                  <w:pStyle w:val="bodytextreverse"/>
                  <w:numPr>
                    <w:ilvl w:val="0"/>
                    <w:numId w:val="32"/>
                  </w:numPr>
                  <w:ind w:left="318" w:hanging="284"/>
                  <w:rPr>
                    <w:rFonts w:cs="Cambria Math"/>
                    <w:noProof w:val="0"/>
                    <w:color w:val="auto"/>
                    <w:szCs w:val="22"/>
                  </w:rPr>
                </w:pPr>
                <w:r w:rsidRPr="003D6C5C">
                  <w:rPr>
                    <w:rFonts w:cs="Cambria Math"/>
                    <w:b w:val="0"/>
                    <w:bCs w:val="0"/>
                    <w:noProof w:val="0"/>
                    <w:color w:val="auto"/>
                    <w:szCs w:val="22"/>
                  </w:rPr>
                  <w:t>O</w:t>
                </w:r>
                <w:r w:rsidR="001F2178" w:rsidRPr="003D6C5C">
                  <w:rPr>
                    <w:rFonts w:cs="Cambria Math"/>
                    <w:b w:val="0"/>
                    <w:bCs w:val="0"/>
                    <w:noProof w:val="0"/>
                    <w:color w:val="auto"/>
                    <w:szCs w:val="22"/>
                  </w:rPr>
                  <w:t xml:space="preserve">ption 4 (minimum age set at 14 years with prohibition on contact with the head, neck, spine or groin under this age BUT allow individual athletes to apply for an exemption based on elite or promising athlete status) </w:t>
                </w:r>
                <w:r w:rsidRPr="003D6C5C">
                  <w:rPr>
                    <w:rFonts w:cs="Cambria Math"/>
                    <w:b w:val="0"/>
                    <w:bCs w:val="0"/>
                    <w:noProof w:val="0"/>
                    <w:color w:val="auto"/>
                    <w:szCs w:val="22"/>
                  </w:rPr>
                  <w:t>received the most negative feedback</w:t>
                </w:r>
              </w:p>
              <w:p w14:paraId="19B05A28" w14:textId="69ED0FD9" w:rsidR="001F2178" w:rsidRPr="003D6C5C" w:rsidRDefault="003D6C5C" w:rsidP="00AD37B1">
                <w:pPr>
                  <w:pStyle w:val="bodytextreverse"/>
                  <w:numPr>
                    <w:ilvl w:val="0"/>
                    <w:numId w:val="32"/>
                  </w:numPr>
                  <w:ind w:left="318" w:hanging="284"/>
                  <w:rPr>
                    <w:rFonts w:cs="Cambria Math"/>
                    <w:noProof w:val="0"/>
                    <w:color w:val="auto"/>
                    <w:szCs w:val="22"/>
                  </w:rPr>
                </w:pPr>
                <w:r>
                  <w:rPr>
                    <w:rFonts w:cs="Cambria Math"/>
                    <w:b w:val="0"/>
                    <w:bCs w:val="0"/>
                    <w:noProof w:val="0"/>
                    <w:color w:val="auto"/>
                    <w:szCs w:val="22"/>
                  </w:rPr>
                  <w:t>All other options received mixed feedback across the different feedback channels</w:t>
                </w:r>
              </w:p>
              <w:p w14:paraId="623CC456" w14:textId="4950BB87" w:rsidR="001F2178" w:rsidRPr="00246C44" w:rsidRDefault="00A74FC9" w:rsidP="001F2178">
                <w:pPr>
                  <w:pStyle w:val="bodytextreverse"/>
                  <w:numPr>
                    <w:ilvl w:val="0"/>
                    <w:numId w:val="32"/>
                  </w:numPr>
                  <w:ind w:left="318" w:hanging="284"/>
                  <w:rPr>
                    <w:rFonts w:cs="Cambria Math"/>
                    <w:b w:val="0"/>
                    <w:noProof w:val="0"/>
                    <w:color w:val="auto"/>
                    <w:szCs w:val="22"/>
                  </w:rPr>
                </w:pPr>
                <w:r w:rsidRPr="00246C44">
                  <w:rPr>
                    <w:rFonts w:cs="Cambria Math"/>
                    <w:b w:val="0"/>
                    <w:noProof w:val="0"/>
                    <w:color w:val="auto"/>
                    <w:szCs w:val="22"/>
                  </w:rPr>
                  <w:t>Feedback in this area was mixed, some commonly highlighted feedback included:</w:t>
                </w:r>
              </w:p>
              <w:p w14:paraId="4CC427BB" w14:textId="1A6FD4C0" w:rsidR="00A74FC9" w:rsidRPr="00246C44" w:rsidRDefault="00A74FC9" w:rsidP="00A74FC9">
                <w:pPr>
                  <w:pStyle w:val="bulletnumbers"/>
                  <w:spacing w:after="0" w:line="240" w:lineRule="auto"/>
                  <w:ind w:left="714" w:hanging="357"/>
                  <w:rPr>
                    <w:b w:val="0"/>
                    <w:bCs w:val="0"/>
                    <w:sz w:val="22"/>
                    <w:szCs w:val="22"/>
                  </w:rPr>
                </w:pPr>
                <w:r w:rsidRPr="00246C44">
                  <w:rPr>
                    <w:b w:val="0"/>
                    <w:bCs w:val="0"/>
                    <w:sz w:val="22"/>
                    <w:szCs w:val="22"/>
                  </w:rPr>
                  <w:t xml:space="preserve">concern expressed that an age limit of 14 would conflict with national/international rules </w:t>
                </w:r>
              </w:p>
              <w:p w14:paraId="39370C0D" w14:textId="5BA08DB0" w:rsidR="00A74FC9" w:rsidRPr="00246C44" w:rsidRDefault="00A74FC9" w:rsidP="00A74FC9">
                <w:pPr>
                  <w:pStyle w:val="bulletnumbers"/>
                  <w:spacing w:after="0" w:line="240" w:lineRule="auto"/>
                  <w:ind w:left="714" w:hanging="357"/>
                  <w:rPr>
                    <w:b w:val="0"/>
                    <w:bCs w:val="0"/>
                    <w:sz w:val="22"/>
                    <w:szCs w:val="22"/>
                  </w:rPr>
                </w:pPr>
                <w:r w:rsidRPr="00246C44">
                  <w:rPr>
                    <w:b w:val="0"/>
                    <w:bCs w:val="0"/>
                    <w:sz w:val="22"/>
                    <w:szCs w:val="22"/>
                  </w:rPr>
                  <w:t>a 14 year age limit may hamper progression and the talent pool available for competitions</w:t>
                </w:r>
              </w:p>
              <w:p w14:paraId="6AF78EE1" w14:textId="4BD4F9C4" w:rsidR="00AA5DD1" w:rsidRPr="00246C44" w:rsidRDefault="00A74FC9" w:rsidP="00A74FC9">
                <w:pPr>
                  <w:pStyle w:val="bulletnumbers"/>
                  <w:spacing w:after="0" w:line="240" w:lineRule="auto"/>
                  <w:ind w:left="714" w:hanging="357"/>
                  <w:rPr>
                    <w:sz w:val="22"/>
                    <w:szCs w:val="22"/>
                  </w:rPr>
                </w:pPr>
                <w:r w:rsidRPr="00246C44">
                  <w:rPr>
                    <w:b w:val="0"/>
                    <w:bCs w:val="0"/>
                    <w:sz w:val="22"/>
                    <w:szCs w:val="22"/>
                  </w:rPr>
                  <w:t>the minimum age needs to also be reflective of the mitigation measures already in place</w:t>
                </w:r>
              </w:p>
            </w:tc>
          </w:tr>
          <w:tr w:rsidR="00AA5DD1" w:rsidRPr="00E94769" w14:paraId="5934F5EE"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1A49022A" w14:textId="57428A8D" w:rsidR="00AA5DD1" w:rsidRPr="00246C44" w:rsidRDefault="00A74FC9" w:rsidP="00AA5DD1">
                <w:pPr>
                  <w:pStyle w:val="bodytextreverse"/>
                  <w:rPr>
                    <w:noProof w:val="0"/>
                    <w:color w:val="auto"/>
                    <w:szCs w:val="22"/>
                  </w:rPr>
                </w:pPr>
                <w:r w:rsidRPr="00246C44">
                  <w:rPr>
                    <w:noProof w:val="0"/>
                    <w:color w:val="auto"/>
                    <w:szCs w:val="22"/>
                  </w:rPr>
                  <w:t>Code of Practice</w:t>
                </w:r>
              </w:p>
              <w:p w14:paraId="3901517C" w14:textId="2F18B220" w:rsidR="00A74FC9" w:rsidRPr="00246C44" w:rsidRDefault="00A74FC9" w:rsidP="00A74FC9">
                <w:pPr>
                  <w:pStyle w:val="bodytextreverse"/>
                  <w:numPr>
                    <w:ilvl w:val="0"/>
                    <w:numId w:val="32"/>
                  </w:numPr>
                  <w:ind w:left="318" w:hanging="284"/>
                  <w:rPr>
                    <w:b w:val="0"/>
                    <w:noProof w:val="0"/>
                    <w:color w:val="auto"/>
                    <w:szCs w:val="22"/>
                  </w:rPr>
                </w:pPr>
                <w:r w:rsidRPr="00246C44">
                  <w:rPr>
                    <w:rFonts w:cs="Cambria Math"/>
                    <w:b w:val="0"/>
                    <w:bCs w:val="0"/>
                    <w:noProof w:val="0"/>
                    <w:color w:val="auto"/>
                    <w:szCs w:val="22"/>
                  </w:rPr>
                  <w:t>Feedback was received on the Code of Practice in both the ‘</w:t>
                </w:r>
                <w:r w:rsidR="00FD77E4">
                  <w:rPr>
                    <w:rFonts w:cs="Cambria Math"/>
                    <w:b w:val="0"/>
                    <w:bCs w:val="0"/>
                    <w:noProof w:val="0"/>
                    <w:color w:val="auto"/>
                    <w:szCs w:val="22"/>
                  </w:rPr>
                  <w:t>Matters relating to</w:t>
                </w:r>
                <w:r w:rsidRPr="00246C44">
                  <w:rPr>
                    <w:rFonts w:cs="Cambria Math"/>
                    <w:b w:val="0"/>
                    <w:bCs w:val="0"/>
                    <w:noProof w:val="0"/>
                    <w:color w:val="auto"/>
                    <w:szCs w:val="22"/>
                  </w:rPr>
                  <w:t xml:space="preserve"> registrable events’ and </w:t>
                </w:r>
                <w:r w:rsidRPr="00246C44">
                  <w:rPr>
                    <w:b w:val="0"/>
                    <w:noProof w:val="0"/>
                    <w:color w:val="auto"/>
                    <w:szCs w:val="22"/>
                  </w:rPr>
                  <w:t>‘</w:t>
                </w:r>
                <w:r w:rsidR="00FD77E4">
                  <w:rPr>
                    <w:rFonts w:cs="Cambria Math"/>
                    <w:b w:val="0"/>
                    <w:bCs w:val="0"/>
                    <w:noProof w:val="0"/>
                    <w:color w:val="auto"/>
                    <w:szCs w:val="22"/>
                  </w:rPr>
                  <w:t>Matters relating to</w:t>
                </w:r>
                <w:r w:rsidRPr="00246C44">
                  <w:rPr>
                    <w:rFonts w:cs="Cambria Math"/>
                    <w:b w:val="0"/>
                    <w:bCs w:val="0"/>
                    <w:noProof w:val="0"/>
                    <w:color w:val="auto"/>
                    <w:szCs w:val="22"/>
                  </w:rPr>
                  <w:t xml:space="preserve"> non-registrable events’ sections.</w:t>
                </w:r>
              </w:p>
              <w:p w14:paraId="744F2AAF" w14:textId="6AD22005" w:rsidR="00387593" w:rsidRPr="00246C44" w:rsidRDefault="00246C44" w:rsidP="00387593">
                <w:pPr>
                  <w:pStyle w:val="bodytextreverse"/>
                  <w:numPr>
                    <w:ilvl w:val="0"/>
                    <w:numId w:val="32"/>
                  </w:numPr>
                  <w:ind w:left="318" w:hanging="284"/>
                  <w:rPr>
                    <w:b w:val="0"/>
                    <w:noProof w:val="0"/>
                    <w:color w:val="auto"/>
                    <w:szCs w:val="22"/>
                  </w:rPr>
                </w:pPr>
                <w:r>
                  <w:rPr>
                    <w:rFonts w:cs="Cambria Math"/>
                    <w:b w:val="0"/>
                    <w:bCs w:val="0"/>
                    <w:noProof w:val="0"/>
                    <w:color w:val="auto"/>
                    <w:szCs w:val="22"/>
                  </w:rPr>
                  <w:t>S</w:t>
                </w:r>
                <w:r w:rsidR="00A74FC9" w:rsidRPr="00246C44">
                  <w:rPr>
                    <w:rFonts w:cs="Cambria Math"/>
                    <w:b w:val="0"/>
                    <w:bCs w:val="0"/>
                    <w:noProof w:val="0"/>
                    <w:color w:val="auto"/>
                    <w:szCs w:val="22"/>
                  </w:rPr>
                  <w:t xml:space="preserve">uggestions </w:t>
                </w:r>
                <w:r>
                  <w:rPr>
                    <w:rFonts w:cs="Cambria Math"/>
                    <w:b w:val="0"/>
                    <w:bCs w:val="0"/>
                    <w:noProof w:val="0"/>
                    <w:color w:val="auto"/>
                    <w:szCs w:val="22"/>
                  </w:rPr>
                  <w:t xml:space="preserve">were made </w:t>
                </w:r>
                <w:r w:rsidR="00A74FC9" w:rsidRPr="00246C44">
                  <w:rPr>
                    <w:rFonts w:cs="Cambria Math"/>
                    <w:b w:val="0"/>
                    <w:bCs w:val="0"/>
                    <w:noProof w:val="0"/>
                    <w:color w:val="auto"/>
                    <w:szCs w:val="22"/>
                  </w:rPr>
                  <w:t>on contest rules, promoter responsibilities, medical requirements, insurance, protective clothing and equipment, matchmaking, international contestants, weight cutting, doping, weigh-ins, and contest area requirements</w:t>
                </w:r>
              </w:p>
              <w:p w14:paraId="4E52CAA5" w14:textId="5582B70E" w:rsidR="003D2C5E" w:rsidRPr="00246C44" w:rsidRDefault="00387593" w:rsidP="00387593">
                <w:pPr>
                  <w:pStyle w:val="bodytextreverse"/>
                  <w:numPr>
                    <w:ilvl w:val="0"/>
                    <w:numId w:val="32"/>
                  </w:numPr>
                  <w:ind w:left="318" w:hanging="284"/>
                  <w:rPr>
                    <w:b w:val="0"/>
                    <w:noProof w:val="0"/>
                    <w:color w:val="auto"/>
                    <w:szCs w:val="22"/>
                  </w:rPr>
                </w:pPr>
                <w:r w:rsidRPr="00246C44">
                  <w:rPr>
                    <w:rFonts w:cs="Cambria Math"/>
                    <w:b w:val="0"/>
                    <w:bCs w:val="0"/>
                    <w:noProof w:val="0"/>
                    <w:color w:val="auto"/>
                    <w:szCs w:val="22"/>
                  </w:rPr>
                  <w:t xml:space="preserve">A range of additional inclusions </w:t>
                </w:r>
                <w:r w:rsidR="00246C44">
                  <w:rPr>
                    <w:rFonts w:cs="Cambria Math"/>
                    <w:b w:val="0"/>
                    <w:bCs w:val="0"/>
                    <w:noProof w:val="0"/>
                    <w:color w:val="auto"/>
                    <w:szCs w:val="22"/>
                  </w:rPr>
                  <w:t>for</w:t>
                </w:r>
                <w:r w:rsidRPr="00246C44">
                  <w:rPr>
                    <w:rFonts w:cs="Cambria Math"/>
                    <w:b w:val="0"/>
                    <w:bCs w:val="0"/>
                    <w:noProof w:val="0"/>
                    <w:color w:val="auto"/>
                    <w:szCs w:val="22"/>
                  </w:rPr>
                  <w:t xml:space="preserve"> the Code of Practice were also suggested.</w:t>
                </w:r>
                <w:r w:rsidR="003D2C5E" w:rsidRPr="00246C44">
                  <w:rPr>
                    <w:b w:val="0"/>
                    <w:noProof w:val="0"/>
                    <w:color w:val="auto"/>
                    <w:szCs w:val="22"/>
                  </w:rPr>
                  <w:t xml:space="preserve"> </w:t>
                </w:r>
              </w:p>
            </w:tc>
          </w:tr>
          <w:tr w:rsidR="00AA5DD1" w:rsidRPr="00E94769" w14:paraId="2DB61DB8"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506CAE08" w14:textId="554CF571" w:rsidR="00387593" w:rsidRPr="00246C44" w:rsidRDefault="00387593" w:rsidP="00387593">
                <w:pPr>
                  <w:pStyle w:val="bodytextreverse"/>
                  <w:rPr>
                    <w:b w:val="0"/>
                    <w:noProof w:val="0"/>
                    <w:color w:val="auto"/>
                    <w:szCs w:val="22"/>
                  </w:rPr>
                </w:pPr>
                <w:r w:rsidRPr="00246C44">
                  <w:rPr>
                    <w:noProof w:val="0"/>
                    <w:color w:val="auto"/>
                    <w:szCs w:val="22"/>
                  </w:rPr>
                  <w:t>Authorised Controlled Sports Bodies and non-registrable events</w:t>
                </w:r>
              </w:p>
              <w:p w14:paraId="04F9B705" w14:textId="647C09CA" w:rsidR="00387593" w:rsidRPr="00246C44" w:rsidRDefault="00387593" w:rsidP="00387593">
                <w:pPr>
                  <w:pStyle w:val="bodytextreverse"/>
                  <w:numPr>
                    <w:ilvl w:val="0"/>
                    <w:numId w:val="32"/>
                  </w:numPr>
                  <w:ind w:left="318" w:hanging="284"/>
                  <w:rPr>
                    <w:rFonts w:cs="Cambria Math"/>
                    <w:b w:val="0"/>
                    <w:bCs w:val="0"/>
                    <w:noProof w:val="0"/>
                    <w:color w:val="auto"/>
                    <w:szCs w:val="22"/>
                  </w:rPr>
                </w:pPr>
                <w:r w:rsidRPr="00246C44">
                  <w:rPr>
                    <w:rFonts w:cs="Cambria Math"/>
                    <w:b w:val="0"/>
                    <w:bCs w:val="0"/>
                    <w:noProof w:val="0"/>
                    <w:color w:val="auto"/>
                    <w:szCs w:val="22"/>
                  </w:rPr>
                  <w:t>Minimal feedback was received on conditions for b</w:t>
                </w:r>
                <w:bookmarkStart w:id="2" w:name="_Toc14090260"/>
                <w:r w:rsidRPr="00246C44">
                  <w:rPr>
                    <w:rFonts w:cs="Cambria Math"/>
                    <w:b w:val="0"/>
                    <w:bCs w:val="0"/>
                    <w:noProof w:val="0"/>
                    <w:color w:val="auto"/>
                    <w:szCs w:val="22"/>
                  </w:rPr>
                  <w:t>ecoming an Authorised Controlled Sports Body</w:t>
                </w:r>
                <w:bookmarkEnd w:id="2"/>
                <w:r w:rsidRPr="00246C44">
                  <w:rPr>
                    <w:rFonts w:cs="Cambria Math"/>
                    <w:b w:val="0"/>
                    <w:bCs w:val="0"/>
                    <w:noProof w:val="0"/>
                    <w:color w:val="auto"/>
                    <w:szCs w:val="22"/>
                  </w:rPr>
                  <w:t xml:space="preserve">; however focus was given to the application of the </w:t>
                </w:r>
                <w:r w:rsidR="00681DBE">
                  <w:rPr>
                    <w:rFonts w:cs="Cambria Math"/>
                    <w:b w:val="0"/>
                    <w:bCs w:val="0"/>
                    <w:noProof w:val="0"/>
                    <w:color w:val="auto"/>
                    <w:szCs w:val="22"/>
                  </w:rPr>
                  <w:t>c</w:t>
                </w:r>
                <w:r w:rsidRPr="00246C44">
                  <w:rPr>
                    <w:rFonts w:cs="Cambria Math"/>
                    <w:b w:val="0"/>
                    <w:bCs w:val="0"/>
                    <w:noProof w:val="0"/>
                    <w:color w:val="auto"/>
                    <w:szCs w:val="22"/>
                  </w:rPr>
                  <w:t>ommercial purposes policy and the impacts this could have on fundraising activities</w:t>
                </w:r>
              </w:p>
              <w:p w14:paraId="6EAAE8E9" w14:textId="117B3833" w:rsidR="005A2C39" w:rsidRPr="00246C44" w:rsidRDefault="00387593" w:rsidP="00387593">
                <w:pPr>
                  <w:pStyle w:val="bodytextreverse"/>
                  <w:numPr>
                    <w:ilvl w:val="0"/>
                    <w:numId w:val="32"/>
                  </w:numPr>
                  <w:ind w:left="318" w:hanging="284"/>
                  <w:rPr>
                    <w:rFonts w:cs="Cambria Math"/>
                    <w:b w:val="0"/>
                    <w:bCs w:val="0"/>
                    <w:noProof w:val="0"/>
                    <w:color w:val="auto"/>
                    <w:szCs w:val="22"/>
                  </w:rPr>
                </w:pPr>
                <w:r w:rsidRPr="00246C44">
                  <w:rPr>
                    <w:rFonts w:cs="Cambria Math"/>
                    <w:b w:val="0"/>
                    <w:bCs w:val="0"/>
                    <w:noProof w:val="0"/>
                    <w:color w:val="auto"/>
                    <w:szCs w:val="22"/>
                  </w:rPr>
                  <w:t>Consistent feedback was received relating to areas where proposed notification requirements for non-registrable events would pose a challenge; including interclub competitions, lead-times for draws and registration, and detailed participant and attendee information</w:t>
                </w:r>
                <w:r w:rsidR="00331BA3">
                  <w:rPr>
                    <w:b w:val="0"/>
                    <w:noProof w:val="0"/>
                    <w:color w:val="auto"/>
                    <w:szCs w:val="22"/>
                  </w:rPr>
                  <w:t>.</w:t>
                </w:r>
              </w:p>
            </w:tc>
          </w:tr>
          <w:tr w:rsidR="00AA5DD1" w:rsidRPr="00E94769" w14:paraId="7386D28C" w14:textId="77777777" w:rsidTr="00A54C59">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0348" w:type="dxa"/>
              </w:tcPr>
              <w:p w14:paraId="3E9EE50D" w14:textId="41F4A54A" w:rsidR="00AA5DD1" w:rsidRPr="00A54C59" w:rsidRDefault="00387593" w:rsidP="00AA5DD1">
                <w:pPr>
                  <w:pStyle w:val="bodytextreverse"/>
                  <w:rPr>
                    <w:noProof w:val="0"/>
                    <w:color w:val="auto"/>
                    <w:szCs w:val="22"/>
                  </w:rPr>
                </w:pPr>
                <w:r w:rsidRPr="00246C44">
                  <w:rPr>
                    <w:noProof w:val="0"/>
                    <w:color w:val="auto"/>
                    <w:szCs w:val="22"/>
                  </w:rPr>
                  <w:t>Broader feedback</w:t>
                </w:r>
              </w:p>
              <w:p w14:paraId="70C5E8F4" w14:textId="1EDFEDC4" w:rsidR="00AA5DD1" w:rsidRPr="00246C44" w:rsidRDefault="00387593" w:rsidP="00387593">
                <w:pPr>
                  <w:pStyle w:val="bodytextreverse"/>
                  <w:numPr>
                    <w:ilvl w:val="0"/>
                    <w:numId w:val="32"/>
                  </w:numPr>
                  <w:ind w:left="318" w:hanging="284"/>
                  <w:rPr>
                    <w:noProof w:val="0"/>
                    <w:color w:val="auto"/>
                    <w:szCs w:val="22"/>
                  </w:rPr>
                </w:pPr>
                <w:r w:rsidRPr="00246C44">
                  <w:rPr>
                    <w:rFonts w:cs="Cambria Math"/>
                    <w:b w:val="0"/>
                    <w:bCs w:val="0"/>
                    <w:noProof w:val="0"/>
                    <w:color w:val="auto"/>
                    <w:szCs w:val="22"/>
                  </w:rPr>
                  <w:t>A range of broader feedback was also received that related to the language and terminology used in documentation; the role of the new inspectors; the application of the legislation to combat sports specifically; the consultation process and the role of industry in informing and enforcing the legislation.</w:t>
                </w:r>
              </w:p>
            </w:tc>
          </w:tr>
        </w:tbl>
        <w:p w14:paraId="5AF1D796" w14:textId="77777777" w:rsidR="00A54C59" w:rsidRDefault="00A54C59" w:rsidP="00745525">
          <w:pPr>
            <w:pStyle w:val="Heading2"/>
          </w:pPr>
        </w:p>
        <w:p w14:paraId="158D58D1" w14:textId="77777777" w:rsidR="00A54C59" w:rsidRDefault="00A54C59">
          <w:pPr>
            <w:spacing w:line="276" w:lineRule="auto"/>
            <w:rPr>
              <w:caps/>
              <w:color w:val="00AEEF" w:themeColor="text2"/>
              <w:sz w:val="32"/>
              <w:szCs w:val="36"/>
            </w:rPr>
          </w:pPr>
          <w:r>
            <w:br w:type="page"/>
          </w:r>
        </w:p>
        <w:p w14:paraId="6ADC6798" w14:textId="0AE886F0" w:rsidR="003D2C5E" w:rsidRPr="00E94769" w:rsidRDefault="003D2C5E" w:rsidP="00745525">
          <w:pPr>
            <w:pStyle w:val="Heading2"/>
          </w:pPr>
          <w:r w:rsidRPr="00E94769">
            <w:lastRenderedPageBreak/>
            <w:t>What’s Next?</w:t>
          </w:r>
        </w:p>
        <w:p w14:paraId="66207D73" w14:textId="152AD93F" w:rsidR="00672429" w:rsidRDefault="00672429" w:rsidP="005C344B">
          <w:pPr>
            <w:pStyle w:val="HighlightedBodyText"/>
            <w:rPr>
              <w:noProof w:val="0"/>
            </w:rPr>
          </w:pPr>
          <w:r>
            <w:rPr>
              <w:noProof w:val="0"/>
            </w:rPr>
            <w:t xml:space="preserve">The feedback received during this consultation will be used to inform the final content of the </w:t>
          </w:r>
          <w:r w:rsidR="00FD77E4">
            <w:rPr>
              <w:noProof w:val="0"/>
            </w:rPr>
            <w:t xml:space="preserve">subordinate </w:t>
          </w:r>
          <w:r>
            <w:rPr>
              <w:noProof w:val="0"/>
            </w:rPr>
            <w:t>l</w:t>
          </w:r>
          <w:r w:rsidRPr="00672429">
            <w:rPr>
              <w:noProof w:val="0"/>
            </w:rPr>
            <w:t xml:space="preserve">egislation </w:t>
          </w:r>
          <w:r w:rsidR="00FD77E4">
            <w:rPr>
              <w:noProof w:val="0"/>
            </w:rPr>
            <w:t xml:space="preserve">and policies </w:t>
          </w:r>
          <w:r w:rsidRPr="00672429">
            <w:rPr>
              <w:noProof w:val="0"/>
            </w:rPr>
            <w:t xml:space="preserve">that will support the </w:t>
          </w:r>
          <w:r w:rsidRPr="00E0362E">
            <w:rPr>
              <w:i/>
              <w:iCs/>
              <w:noProof w:val="0"/>
            </w:rPr>
            <w:t>Controlled Sports Act 2019</w:t>
          </w:r>
          <w:r w:rsidRPr="00672429">
            <w:rPr>
              <w:noProof w:val="0"/>
            </w:rPr>
            <w:t xml:space="preserve">. </w:t>
          </w:r>
          <w:r>
            <w:rPr>
              <w:noProof w:val="0"/>
            </w:rPr>
            <w:t xml:space="preserve"> </w:t>
          </w:r>
        </w:p>
        <w:p w14:paraId="32974633" w14:textId="2A871C9C" w:rsidR="00672429" w:rsidRDefault="00672429" w:rsidP="00672429">
          <w:pPr>
            <w:pStyle w:val="bodytextreverse"/>
            <w:rPr>
              <w:noProof w:val="0"/>
            </w:rPr>
          </w:pPr>
          <w:r>
            <w:rPr>
              <w:noProof w:val="0"/>
            </w:rPr>
            <w:t xml:space="preserve">The </w:t>
          </w:r>
          <w:r>
            <w:rPr>
              <w:i/>
              <w:iCs/>
              <w:noProof w:val="0"/>
            </w:rPr>
            <w:t xml:space="preserve">Controlled Sports Act 2019 </w:t>
          </w:r>
          <w:r>
            <w:rPr>
              <w:noProof w:val="0"/>
            </w:rPr>
            <w:t>has now passed and the scheme is due to co</w:t>
          </w:r>
          <w:r w:rsidRPr="00672429">
            <w:rPr>
              <w:noProof w:val="0"/>
            </w:rPr>
            <w:t>mmence on 11 October 2019</w:t>
          </w:r>
          <w:r>
            <w:rPr>
              <w:noProof w:val="0"/>
            </w:rPr>
            <w:t>. To get to that date, the following activities need to occur</w:t>
          </w:r>
        </w:p>
        <w:p w14:paraId="1D8C65A2" w14:textId="09E77457" w:rsidR="00672429" w:rsidRDefault="00672429" w:rsidP="00883FCB">
          <w:pPr>
            <w:pStyle w:val="bodytextreverse"/>
            <w:numPr>
              <w:ilvl w:val="0"/>
              <w:numId w:val="46"/>
            </w:numPr>
            <w:rPr>
              <w:noProof w:val="0"/>
            </w:rPr>
          </w:pPr>
          <w:r w:rsidRPr="00672429">
            <w:rPr>
              <w:noProof w:val="0"/>
            </w:rPr>
            <w:t xml:space="preserve">Preparing to transition administration of scheme to Access Canberra </w:t>
          </w:r>
          <w:r>
            <w:rPr>
              <w:noProof w:val="0"/>
            </w:rPr>
            <w:t xml:space="preserve">for </w:t>
          </w:r>
          <w:r w:rsidRPr="00672429">
            <w:rPr>
              <w:noProof w:val="0"/>
            </w:rPr>
            <w:t xml:space="preserve">Registrations &amp; Inspectorate </w:t>
          </w:r>
          <w:r>
            <w:rPr>
              <w:noProof w:val="0"/>
            </w:rPr>
            <w:t>functions</w:t>
          </w:r>
        </w:p>
        <w:p w14:paraId="657C7800" w14:textId="2FB017C4" w:rsidR="00672429" w:rsidRDefault="00672429" w:rsidP="00672429">
          <w:pPr>
            <w:pStyle w:val="bodytextreverse"/>
            <w:numPr>
              <w:ilvl w:val="0"/>
              <w:numId w:val="46"/>
            </w:numPr>
            <w:rPr>
              <w:noProof w:val="0"/>
            </w:rPr>
          </w:pPr>
          <w:r>
            <w:rPr>
              <w:noProof w:val="0"/>
            </w:rPr>
            <w:t xml:space="preserve">Finalise the </w:t>
          </w:r>
          <w:r w:rsidRPr="00672429">
            <w:rPr>
              <w:noProof w:val="0"/>
            </w:rPr>
            <w:t xml:space="preserve">subordinate legislation &amp; regulations e.g. Code of Practice </w:t>
          </w:r>
          <w:r>
            <w:rPr>
              <w:noProof w:val="0"/>
            </w:rPr>
            <w:t>(which this consultation will inform)</w:t>
          </w:r>
        </w:p>
        <w:p w14:paraId="3E764E4A" w14:textId="0EC432BE" w:rsidR="003D2C5E" w:rsidRPr="00E94769" w:rsidRDefault="003D2C5E" w:rsidP="00672429">
          <w:pPr>
            <w:pStyle w:val="bodytextreverse"/>
            <w:rPr>
              <w:noProof w:val="0"/>
            </w:rPr>
          </w:pPr>
          <w:r w:rsidRPr="00E94769">
            <w:rPr>
              <w:noProof w:val="0"/>
            </w:rPr>
            <w:t>You can register to rec</w:t>
          </w:r>
          <w:r w:rsidR="003B75A6" w:rsidRPr="00E94769">
            <w:rPr>
              <w:noProof w:val="0"/>
            </w:rPr>
            <w:t>e</w:t>
          </w:r>
          <w:r w:rsidR="00481F70">
            <w:rPr>
              <w:noProof w:val="0"/>
            </w:rPr>
            <w:t xml:space="preserve">ive project updates </w:t>
          </w:r>
          <w:r w:rsidR="00672429">
            <w:rPr>
              <w:noProof w:val="0"/>
            </w:rPr>
            <w:t xml:space="preserve">by contacting </w:t>
          </w:r>
          <w:hyperlink r:id="rId12" w:history="1">
            <w:r w:rsidR="00672429" w:rsidRPr="00442C99">
              <w:rPr>
                <w:rStyle w:val="Hyperlink"/>
                <w:noProof w:val="0"/>
              </w:rPr>
              <w:t>controlledsports@act.gov.au</w:t>
            </w:r>
          </w:hyperlink>
          <w:r w:rsidR="00672429">
            <w:rPr>
              <w:noProof w:val="0"/>
            </w:rPr>
            <w:t xml:space="preserve"> </w:t>
          </w:r>
        </w:p>
        <w:p w14:paraId="1DD9850E" w14:textId="63EDD4FD" w:rsidR="003D2C5E" w:rsidRPr="00E94769" w:rsidRDefault="003D2C5E" w:rsidP="00AA5DD1">
          <w:pPr>
            <w:pStyle w:val="bodytextreverse"/>
            <w:rPr>
              <w:rFonts w:ascii="Montserrat" w:hAnsi="Montserrat"/>
            </w:rPr>
          </w:pPr>
          <w:r w:rsidRPr="00E94769">
            <w:rPr>
              <w:noProof w:val="0"/>
            </w:rPr>
            <w:t xml:space="preserve">To find out more about </w:t>
          </w:r>
          <w:r w:rsidR="00672429">
            <w:rPr>
              <w:noProof w:val="0"/>
            </w:rPr>
            <w:t xml:space="preserve">controlled sports in the ACT </w:t>
          </w:r>
          <w:r w:rsidRPr="00E94769">
            <w:rPr>
              <w:noProof w:val="0"/>
            </w:rPr>
            <w:t xml:space="preserve">visit </w:t>
          </w:r>
          <w:hyperlink r:id="rId13" w:history="1">
            <w:r w:rsidR="00672429">
              <w:rPr>
                <w:rStyle w:val="Hyperlink"/>
              </w:rPr>
              <w:t>https://www.sport.act.gov.au/clubs-and-organisations/combat-sport-applications</w:t>
            </w:r>
          </w:hyperlink>
        </w:p>
        <w:p w14:paraId="5F5CF571" w14:textId="405C0558" w:rsidR="00E10C60" w:rsidRPr="00387593" w:rsidRDefault="00F74B52" w:rsidP="00387593">
          <w:pPr>
            <w:spacing w:after="0" w:line="276" w:lineRule="auto"/>
            <w:rPr>
              <w:rFonts w:eastAsia="Times New Roman"/>
              <w:noProof/>
              <w:color w:val="482D8C" w:themeColor="background2"/>
              <w:sz w:val="36"/>
              <w:szCs w:val="40"/>
            </w:rPr>
          </w:pPr>
        </w:p>
      </w:sdtContent>
    </w:sdt>
    <w:tbl>
      <w:tblPr>
        <w:tblStyle w:val="ColorfulList-Accent5"/>
        <w:tblW w:w="0" w:type="auto"/>
        <w:tblLook w:val="04A0" w:firstRow="1" w:lastRow="0" w:firstColumn="1" w:lastColumn="0" w:noHBand="0" w:noVBand="1"/>
      </w:tblPr>
      <w:tblGrid>
        <w:gridCol w:w="2587"/>
        <w:gridCol w:w="2587"/>
        <w:gridCol w:w="2587"/>
        <w:gridCol w:w="2587"/>
      </w:tblGrid>
      <w:tr w:rsidR="00311E78" w:rsidRPr="00E94769" w14:paraId="2EEB163E" w14:textId="77777777" w:rsidTr="007C4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14:paraId="0C40D9AA" w14:textId="77777777" w:rsidR="00311E78" w:rsidRPr="00E94769" w:rsidRDefault="00311E78" w:rsidP="00BA103B">
            <w:pPr>
              <w:pStyle w:val="Tableheadbold"/>
              <w:jc w:val="center"/>
              <w:rPr>
                <w:szCs w:val="24"/>
              </w:rPr>
            </w:pPr>
            <w:r w:rsidRPr="00E94769">
              <w:rPr>
                <w:szCs w:val="24"/>
              </w:rPr>
              <w:t>THANK YOU FOR YOUR FEEDBACK</w:t>
            </w:r>
          </w:p>
        </w:tc>
      </w:tr>
      <w:tr w:rsidR="00311E78" w:rsidRPr="00E94769" w14:paraId="38924DD9" w14:textId="77777777" w:rsidTr="007C4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14:paraId="0BC106F1" w14:textId="57E4AB34" w:rsidR="00311E78" w:rsidRPr="00E94769" w:rsidRDefault="00387593" w:rsidP="007C4CD3">
            <w:pPr>
              <w:pStyle w:val="Intro"/>
              <w:tabs>
                <w:tab w:val="right" w:pos="8505"/>
                <w:tab w:val="right" w:pos="8789"/>
              </w:tabs>
              <w:jc w:val="center"/>
              <w:rPr>
                <w:sz w:val="32"/>
                <w:szCs w:val="18"/>
              </w:rPr>
            </w:pPr>
            <w:r>
              <w:rPr>
                <w:sz w:val="32"/>
                <w:szCs w:val="18"/>
              </w:rPr>
              <w:t>93</w:t>
            </w:r>
          </w:p>
          <w:p w14:paraId="07340ACB" w14:textId="3B16BE3A" w:rsidR="00311E78" w:rsidRPr="00E94769" w:rsidRDefault="00387593" w:rsidP="007C4CD3">
            <w:pPr>
              <w:pStyle w:val="Intro"/>
              <w:tabs>
                <w:tab w:val="right" w:pos="8505"/>
                <w:tab w:val="right" w:pos="8789"/>
              </w:tabs>
              <w:jc w:val="center"/>
              <w:rPr>
                <w:rFonts w:ascii="Montserrat" w:hAnsi="Montserrat"/>
                <w:b w:val="0"/>
                <w:sz w:val="20"/>
                <w:szCs w:val="18"/>
              </w:rPr>
            </w:pPr>
            <w:r>
              <w:rPr>
                <w:b w:val="0"/>
                <w:sz w:val="20"/>
                <w:szCs w:val="18"/>
              </w:rPr>
              <w:t>Combat sport organisations, promoters, organisers and gyms were directly approached to participate</w:t>
            </w:r>
          </w:p>
        </w:tc>
        <w:tc>
          <w:tcPr>
            <w:tcW w:w="2587" w:type="dxa"/>
          </w:tcPr>
          <w:p w14:paraId="728ECCE8" w14:textId="0F211275" w:rsidR="00311E78" w:rsidRPr="00E94769" w:rsidRDefault="00672429"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18"/>
              </w:rPr>
            </w:pPr>
            <w:r>
              <w:rPr>
                <w:b/>
                <w:sz w:val="32"/>
                <w:szCs w:val="18"/>
              </w:rPr>
              <w:t>17</w:t>
            </w:r>
          </w:p>
          <w:p w14:paraId="6B57E534" w14:textId="6FBEE0CA" w:rsidR="00311E78" w:rsidRPr="00E94769"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E94769">
              <w:rPr>
                <w:sz w:val="20"/>
                <w:szCs w:val="18"/>
              </w:rPr>
              <w:t xml:space="preserve">We spoke to </w:t>
            </w:r>
            <w:r w:rsidR="00672429">
              <w:rPr>
                <w:sz w:val="20"/>
                <w:szCs w:val="18"/>
              </w:rPr>
              <w:t>17</w:t>
            </w:r>
            <w:r w:rsidRPr="00E94769">
              <w:rPr>
                <w:sz w:val="20"/>
                <w:szCs w:val="18"/>
              </w:rPr>
              <w:t xml:space="preserve"> individuals</w:t>
            </w:r>
          </w:p>
        </w:tc>
        <w:tc>
          <w:tcPr>
            <w:tcW w:w="2587" w:type="dxa"/>
          </w:tcPr>
          <w:p w14:paraId="2600DEB9" w14:textId="2DE1629E" w:rsidR="00311E78" w:rsidRPr="00E94769" w:rsidRDefault="00672429"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3</w:t>
            </w:r>
            <w:r w:rsidR="00311E78" w:rsidRPr="00E94769">
              <w:rPr>
                <w:b/>
                <w:sz w:val="32"/>
                <w:szCs w:val="32"/>
              </w:rPr>
              <w:t xml:space="preserve"> </w:t>
            </w:r>
          </w:p>
          <w:p w14:paraId="0A6D292A" w14:textId="16901AE7" w:rsidR="00311E78" w:rsidRPr="00E94769"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E94769">
              <w:rPr>
                <w:sz w:val="20"/>
                <w:szCs w:val="18"/>
              </w:rPr>
              <w:t xml:space="preserve">We delivered </w:t>
            </w:r>
            <w:r w:rsidR="00672429">
              <w:rPr>
                <w:sz w:val="20"/>
                <w:szCs w:val="18"/>
              </w:rPr>
              <w:t>3</w:t>
            </w:r>
            <w:r w:rsidRPr="00E94769">
              <w:rPr>
                <w:sz w:val="20"/>
                <w:szCs w:val="18"/>
              </w:rPr>
              <w:t xml:space="preserve"> presentations to </w:t>
            </w:r>
            <w:r w:rsidR="00672429">
              <w:rPr>
                <w:sz w:val="20"/>
                <w:szCs w:val="18"/>
              </w:rPr>
              <w:t>17</w:t>
            </w:r>
            <w:r w:rsidRPr="00E94769">
              <w:rPr>
                <w:sz w:val="20"/>
                <w:szCs w:val="18"/>
              </w:rPr>
              <w:t xml:space="preserve"> people</w:t>
            </w:r>
          </w:p>
        </w:tc>
        <w:tc>
          <w:tcPr>
            <w:tcW w:w="2587" w:type="dxa"/>
          </w:tcPr>
          <w:p w14:paraId="18D0EE73" w14:textId="0EB4AB41" w:rsidR="00311E78" w:rsidRPr="00E94769"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sidRPr="00E94769">
              <w:rPr>
                <w:b/>
                <w:sz w:val="32"/>
                <w:szCs w:val="32"/>
              </w:rPr>
              <w:t>2</w:t>
            </w:r>
            <w:r w:rsidR="00672429">
              <w:rPr>
                <w:b/>
                <w:sz w:val="32"/>
                <w:szCs w:val="32"/>
              </w:rPr>
              <w:t>16</w:t>
            </w:r>
          </w:p>
          <w:p w14:paraId="2258827A" w14:textId="345650F0" w:rsidR="00311E78" w:rsidRPr="00E94769"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E94769">
              <w:rPr>
                <w:sz w:val="20"/>
                <w:szCs w:val="18"/>
              </w:rPr>
              <w:t>We</w:t>
            </w:r>
            <w:r w:rsidR="00672429">
              <w:rPr>
                <w:sz w:val="20"/>
                <w:szCs w:val="18"/>
              </w:rPr>
              <w:t xml:space="preserve"> received 216 survey responses from the parents and carers survey</w:t>
            </w:r>
          </w:p>
        </w:tc>
      </w:tr>
      <w:tr w:rsidR="00311E78" w:rsidRPr="00E94769" w14:paraId="411B77D5" w14:textId="77777777" w:rsidTr="007C4CD3">
        <w:tc>
          <w:tcPr>
            <w:cnfStyle w:val="001000000000" w:firstRow="0" w:lastRow="0" w:firstColumn="1" w:lastColumn="0" w:oddVBand="0" w:evenVBand="0" w:oddHBand="0" w:evenHBand="0" w:firstRowFirstColumn="0" w:firstRowLastColumn="0" w:lastRowFirstColumn="0" w:lastRowLastColumn="0"/>
            <w:tcW w:w="2587" w:type="dxa"/>
          </w:tcPr>
          <w:p w14:paraId="5FC15B44" w14:textId="77777777" w:rsidR="00311E78" w:rsidRPr="00E94769" w:rsidRDefault="00311E78" w:rsidP="007C4CD3">
            <w:pPr>
              <w:pStyle w:val="Intro"/>
              <w:tabs>
                <w:tab w:val="right" w:pos="8505"/>
                <w:tab w:val="right" w:pos="8789"/>
              </w:tabs>
              <w:jc w:val="center"/>
              <w:rPr>
                <w:rFonts w:ascii="Montserrat" w:hAnsi="Montserrat"/>
                <w:sz w:val="20"/>
                <w:szCs w:val="18"/>
              </w:rPr>
            </w:pPr>
          </w:p>
        </w:tc>
        <w:tc>
          <w:tcPr>
            <w:tcW w:w="2587" w:type="dxa"/>
          </w:tcPr>
          <w:p w14:paraId="17D72CF4" w14:textId="77777777" w:rsidR="00311E78" w:rsidRPr="00E94769" w:rsidRDefault="00311E78" w:rsidP="007C4CD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18"/>
              </w:rPr>
            </w:pPr>
          </w:p>
        </w:tc>
        <w:tc>
          <w:tcPr>
            <w:tcW w:w="2587" w:type="dxa"/>
          </w:tcPr>
          <w:p w14:paraId="34E439AC" w14:textId="77777777" w:rsidR="00311E78" w:rsidRPr="00E94769" w:rsidRDefault="00311E78" w:rsidP="007C4CD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18"/>
              </w:rPr>
            </w:pPr>
          </w:p>
        </w:tc>
        <w:tc>
          <w:tcPr>
            <w:tcW w:w="2587" w:type="dxa"/>
          </w:tcPr>
          <w:p w14:paraId="32855BB2" w14:textId="77777777" w:rsidR="00311E78" w:rsidRPr="00E94769" w:rsidRDefault="00311E78" w:rsidP="007C4CD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18"/>
              </w:rPr>
            </w:pPr>
          </w:p>
        </w:tc>
      </w:tr>
      <w:tr w:rsidR="00311E78" w:rsidRPr="00E94769" w14:paraId="27A5A068" w14:textId="77777777" w:rsidTr="007C4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14:paraId="55D0FABF" w14:textId="3B11F2F3" w:rsidR="00311E78" w:rsidRPr="00E94769" w:rsidRDefault="00672429" w:rsidP="007C4CD3">
            <w:pPr>
              <w:pStyle w:val="Intro"/>
              <w:tabs>
                <w:tab w:val="right" w:pos="8505"/>
                <w:tab w:val="right" w:pos="8789"/>
              </w:tabs>
              <w:jc w:val="center"/>
              <w:rPr>
                <w:sz w:val="32"/>
                <w:szCs w:val="32"/>
              </w:rPr>
            </w:pPr>
            <w:r>
              <w:rPr>
                <w:sz w:val="32"/>
                <w:szCs w:val="32"/>
              </w:rPr>
              <w:t>6</w:t>
            </w:r>
          </w:p>
          <w:p w14:paraId="4D305F75" w14:textId="7B0A96B5" w:rsidR="00311E78" w:rsidRPr="00E94769" w:rsidRDefault="00311E78" w:rsidP="007C4CD3">
            <w:pPr>
              <w:pStyle w:val="Intro"/>
              <w:tabs>
                <w:tab w:val="right" w:pos="8505"/>
                <w:tab w:val="right" w:pos="8789"/>
              </w:tabs>
              <w:jc w:val="center"/>
              <w:rPr>
                <w:rFonts w:ascii="Montserrat" w:hAnsi="Montserrat"/>
                <w:b w:val="0"/>
                <w:sz w:val="20"/>
                <w:szCs w:val="18"/>
              </w:rPr>
            </w:pPr>
            <w:r w:rsidRPr="00E94769">
              <w:rPr>
                <w:b w:val="0"/>
                <w:sz w:val="20"/>
                <w:szCs w:val="18"/>
              </w:rPr>
              <w:t xml:space="preserve">We </w:t>
            </w:r>
            <w:r w:rsidR="00672429">
              <w:rPr>
                <w:b w:val="0"/>
                <w:sz w:val="20"/>
                <w:szCs w:val="18"/>
              </w:rPr>
              <w:t>received 6 written submissions via email</w:t>
            </w:r>
          </w:p>
        </w:tc>
        <w:tc>
          <w:tcPr>
            <w:tcW w:w="2587" w:type="dxa"/>
          </w:tcPr>
          <w:p w14:paraId="53CADED3" w14:textId="58EAD57A" w:rsidR="00311E78" w:rsidRPr="00E94769" w:rsidRDefault="00672429"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36</w:t>
            </w:r>
          </w:p>
          <w:p w14:paraId="28D31DE5" w14:textId="71FB6B60" w:rsidR="00311E78" w:rsidRPr="00E94769"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E94769">
              <w:rPr>
                <w:sz w:val="20"/>
                <w:szCs w:val="18"/>
              </w:rPr>
              <w:t xml:space="preserve">We </w:t>
            </w:r>
            <w:r w:rsidR="00672429">
              <w:rPr>
                <w:sz w:val="20"/>
                <w:szCs w:val="18"/>
              </w:rPr>
              <w:t>received survey responses from 32 ACT suburbs and nearby towns; and four from other towns in NSW and Victoria</w:t>
            </w:r>
          </w:p>
        </w:tc>
        <w:tc>
          <w:tcPr>
            <w:tcW w:w="2587" w:type="dxa"/>
          </w:tcPr>
          <w:p w14:paraId="462E9A7B" w14:textId="3DC2764D" w:rsidR="00311E78" w:rsidRPr="00E94769"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sidRPr="00E94769">
              <w:rPr>
                <w:b/>
                <w:sz w:val="32"/>
                <w:szCs w:val="32"/>
              </w:rPr>
              <w:t>17</w:t>
            </w:r>
          </w:p>
          <w:p w14:paraId="04E934AF" w14:textId="5C5B4F2C" w:rsidR="00311E78" w:rsidRPr="00E94769" w:rsidRDefault="00246C44" w:rsidP="00481F70">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Pr>
                <w:sz w:val="20"/>
                <w:szCs w:val="18"/>
              </w:rPr>
              <w:t xml:space="preserve">Feedback from representatives </w:t>
            </w:r>
            <w:r w:rsidRPr="00246C44">
              <w:rPr>
                <w:sz w:val="20"/>
                <w:szCs w:val="18"/>
              </w:rPr>
              <w:t>of 17 different controlled sports</w:t>
            </w:r>
            <w:r>
              <w:rPr>
                <w:sz w:val="20"/>
                <w:szCs w:val="18"/>
              </w:rPr>
              <w:t xml:space="preserve"> was heard during the consultation</w:t>
            </w:r>
          </w:p>
        </w:tc>
        <w:tc>
          <w:tcPr>
            <w:tcW w:w="2587" w:type="dxa"/>
          </w:tcPr>
          <w:p w14:paraId="0196C271" w14:textId="74FCFB49" w:rsidR="00311E78" w:rsidRPr="00E94769" w:rsidRDefault="00246C44"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56</w:t>
            </w:r>
            <w:r w:rsidR="00311E78" w:rsidRPr="00E94769">
              <w:rPr>
                <w:b/>
                <w:sz w:val="32"/>
                <w:szCs w:val="32"/>
              </w:rPr>
              <w:t>%</w:t>
            </w:r>
          </w:p>
          <w:p w14:paraId="0FAE2A9E" w14:textId="3EEB5874" w:rsidR="00311E78" w:rsidRPr="00E94769"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E94769">
              <w:rPr>
                <w:sz w:val="20"/>
                <w:szCs w:val="18"/>
              </w:rPr>
              <w:t xml:space="preserve"> </w:t>
            </w:r>
            <w:r w:rsidR="00246C44">
              <w:rPr>
                <w:sz w:val="20"/>
                <w:szCs w:val="18"/>
              </w:rPr>
              <w:t>of survey respondents had</w:t>
            </w:r>
            <w:r w:rsidR="00246C44" w:rsidRPr="00246C44">
              <w:rPr>
                <w:sz w:val="20"/>
                <w:szCs w:val="18"/>
              </w:rPr>
              <w:t xml:space="preserve"> more than one child who participated in combat sports</w:t>
            </w:r>
          </w:p>
        </w:tc>
      </w:tr>
      <w:tr w:rsidR="00311E78" w:rsidRPr="00E94769" w14:paraId="6DD7117D" w14:textId="77777777" w:rsidTr="007C4CD3">
        <w:tc>
          <w:tcPr>
            <w:cnfStyle w:val="001000000000" w:firstRow="0" w:lastRow="0" w:firstColumn="1" w:lastColumn="0" w:oddVBand="0" w:evenVBand="0" w:oddHBand="0" w:evenHBand="0" w:firstRowFirstColumn="0" w:firstRowLastColumn="0" w:lastRowFirstColumn="0" w:lastRowLastColumn="0"/>
            <w:tcW w:w="2587" w:type="dxa"/>
          </w:tcPr>
          <w:p w14:paraId="18076CD2" w14:textId="77777777" w:rsidR="00311E78" w:rsidRPr="00E94769" w:rsidRDefault="00311E78" w:rsidP="007C4CD3">
            <w:pPr>
              <w:pStyle w:val="Intro"/>
              <w:tabs>
                <w:tab w:val="right" w:pos="8505"/>
                <w:tab w:val="right" w:pos="8789"/>
              </w:tabs>
              <w:rPr>
                <w:noProof/>
                <w:sz w:val="18"/>
                <w:szCs w:val="18"/>
              </w:rPr>
            </w:pPr>
          </w:p>
        </w:tc>
        <w:tc>
          <w:tcPr>
            <w:tcW w:w="2587" w:type="dxa"/>
          </w:tcPr>
          <w:p w14:paraId="6FE66481" w14:textId="77777777" w:rsidR="00311E78" w:rsidRPr="00E94769" w:rsidRDefault="00311E78" w:rsidP="007C4CD3">
            <w:pPr>
              <w:pStyle w:val="Intro"/>
              <w:tabs>
                <w:tab w:val="right" w:pos="8505"/>
                <w:tab w:val="right" w:pos="8789"/>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2587" w:type="dxa"/>
          </w:tcPr>
          <w:p w14:paraId="74AA917F" w14:textId="77777777" w:rsidR="00311E78" w:rsidRPr="00E94769" w:rsidRDefault="00311E78" w:rsidP="007C4CD3">
            <w:pPr>
              <w:pStyle w:val="Intro"/>
              <w:tabs>
                <w:tab w:val="right" w:pos="8505"/>
                <w:tab w:val="right" w:pos="8789"/>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2587" w:type="dxa"/>
          </w:tcPr>
          <w:p w14:paraId="4E9CBBA2" w14:textId="77777777" w:rsidR="00311E78" w:rsidRPr="00E94769" w:rsidRDefault="00311E78" w:rsidP="007C4CD3">
            <w:pPr>
              <w:pStyle w:val="Intro"/>
              <w:tabs>
                <w:tab w:val="right" w:pos="8505"/>
                <w:tab w:val="right" w:pos="8789"/>
              </w:tabs>
              <w:cnfStyle w:val="000000000000" w:firstRow="0" w:lastRow="0" w:firstColumn="0" w:lastColumn="0" w:oddVBand="0" w:evenVBand="0" w:oddHBand="0" w:evenHBand="0" w:firstRowFirstColumn="0" w:firstRowLastColumn="0" w:lastRowFirstColumn="0" w:lastRowLastColumn="0"/>
              <w:rPr>
                <w:noProof/>
                <w:sz w:val="18"/>
                <w:szCs w:val="18"/>
              </w:rPr>
            </w:pPr>
          </w:p>
        </w:tc>
      </w:tr>
    </w:tbl>
    <w:p w14:paraId="56BFD313" w14:textId="3FFF6571" w:rsidR="00784E57" w:rsidRPr="00E94769" w:rsidRDefault="00784E57" w:rsidP="00784E57">
      <w:pPr>
        <w:pStyle w:val="Intro"/>
        <w:pBdr>
          <w:top w:val="single" w:sz="4" w:space="1" w:color="auto"/>
        </w:pBdr>
        <w:tabs>
          <w:tab w:val="right" w:pos="8505"/>
          <w:tab w:val="right" w:pos="8789"/>
        </w:tabs>
      </w:pPr>
    </w:p>
    <w:sectPr w:rsidR="00784E57" w:rsidRPr="00E94769" w:rsidSect="00A54C59">
      <w:headerReference w:type="default" r:id="rId14"/>
      <w:footerReference w:type="default" r:id="rId15"/>
      <w:headerReference w:type="first" r:id="rId16"/>
      <w:footerReference w:type="first" r:id="rId17"/>
      <w:pgSz w:w="11906" w:h="16838" w:code="9"/>
      <w:pgMar w:top="3403" w:right="707" w:bottom="1418" w:left="851" w:header="567" w:footer="41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F3B62" w14:textId="77777777" w:rsidR="001D6969" w:rsidRDefault="001D6969" w:rsidP="00665B9F">
      <w:pPr>
        <w:spacing w:after="0" w:line="240" w:lineRule="auto"/>
      </w:pPr>
      <w:r>
        <w:separator/>
      </w:r>
    </w:p>
  </w:endnote>
  <w:endnote w:type="continuationSeparator" w:id="0">
    <w:p w14:paraId="6BF7997F" w14:textId="77777777" w:rsidR="001D6969" w:rsidRDefault="001D6969"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Work Sans Medium">
    <w:altName w:val="Calibri"/>
    <w:charset w:val="00"/>
    <w:family w:val="auto"/>
    <w:pitch w:val="variable"/>
    <w:sig w:usb0="00000007" w:usb1="00000001" w:usb2="00000000" w:usb3="00000000" w:csb0="00000093" w:csb1="00000000"/>
  </w:font>
  <w:font w:name="Cambria Math">
    <w:panose1 w:val="02040503050406030204"/>
    <w:charset w:val="01"/>
    <w:family w:val="roman"/>
    <w:notTrueType/>
    <w:pitch w:val="variable"/>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7132"/>
      <w:docPartObj>
        <w:docPartGallery w:val="Page Numbers (Bottom of Page)"/>
        <w:docPartUnique/>
      </w:docPartObj>
    </w:sdtPr>
    <w:sdtEndPr>
      <w:rPr>
        <w:noProof/>
      </w:rPr>
    </w:sdtEndPr>
    <w:sdtContent>
      <w:p w14:paraId="3DF4CA38" w14:textId="77777777" w:rsidR="005A2C39" w:rsidRDefault="005A2C39">
        <w:pPr>
          <w:pStyle w:val="Footer"/>
          <w:jc w:val="center"/>
        </w:pPr>
        <w:r>
          <w:rPr>
            <w:rFonts w:ascii="Montserrat" w:hAnsi="Montserrat"/>
            <w:noProof/>
          </w:rPr>
          <w:drawing>
            <wp:anchor distT="0" distB="0" distL="114300" distR="114300" simplePos="0" relativeHeight="251668480" behindDoc="1" locked="0" layoutInCell="1" allowOverlap="1" wp14:anchorId="7ADEB3A5" wp14:editId="4C9EB59B">
              <wp:simplePos x="0" y="0"/>
              <wp:positionH relativeFrom="column">
                <wp:posOffset>635</wp:posOffset>
              </wp:positionH>
              <wp:positionV relativeFrom="paragraph">
                <wp:posOffset>-29667</wp:posOffset>
              </wp:positionV>
              <wp:extent cx="6570980" cy="63055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r>
          <w:fldChar w:fldCharType="begin"/>
        </w:r>
        <w:r>
          <w:instrText xml:space="preserve"> PAGE   \* MERGEFORMAT </w:instrText>
        </w:r>
        <w:r>
          <w:fldChar w:fldCharType="separate"/>
        </w:r>
        <w:r w:rsidR="00F74B52">
          <w:rPr>
            <w:noProof/>
          </w:rPr>
          <w:t>3</w:t>
        </w:r>
        <w:r>
          <w:rPr>
            <w:noProof/>
          </w:rPr>
          <w:fldChar w:fldCharType="end"/>
        </w:r>
      </w:p>
    </w:sdtContent>
  </w:sdt>
  <w:p w14:paraId="72FEAA4C" w14:textId="77777777"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FAC6" w14:textId="77777777"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7456" behindDoc="1" locked="0" layoutInCell="1" allowOverlap="1" wp14:anchorId="3C0913FD" wp14:editId="4350A248">
          <wp:simplePos x="0" y="0"/>
          <wp:positionH relativeFrom="margin">
            <wp:align>right</wp:align>
          </wp:positionH>
          <wp:positionV relativeFrom="paragraph">
            <wp:posOffset>7196</wp:posOffset>
          </wp:positionV>
          <wp:extent cx="1034308" cy="53128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66432" behindDoc="0" locked="0" layoutInCell="1" allowOverlap="1" wp14:anchorId="076E880A" wp14:editId="36659FFB">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7E410C"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14:paraId="50E45D2A" w14:textId="77777777" w:rsidR="003C0F24" w:rsidRDefault="003C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EC7EB" w14:textId="77777777" w:rsidR="001D6969" w:rsidRDefault="001D6969" w:rsidP="00665B9F">
      <w:pPr>
        <w:spacing w:after="0" w:line="240" w:lineRule="auto"/>
      </w:pPr>
      <w:r>
        <w:separator/>
      </w:r>
    </w:p>
  </w:footnote>
  <w:footnote w:type="continuationSeparator" w:id="0">
    <w:p w14:paraId="0CD1A944" w14:textId="77777777" w:rsidR="001D6969" w:rsidRDefault="001D6969"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7CAA" w14:textId="1E2464F5" w:rsidR="003B0D48" w:rsidRPr="00657E57" w:rsidRDefault="00657E57" w:rsidP="005A2C39">
    <w:pPr>
      <w:pStyle w:val="Heading1"/>
      <w:rPr>
        <w:color w:val="FFFFFF" w:themeColor="background1"/>
        <w:w w:val="92"/>
      </w:rPr>
    </w:pPr>
    <w:r w:rsidRPr="00B45AA2">
      <w:rPr>
        <w:rStyle w:val="BoldHeading1Char"/>
      </w:rPr>
      <w:drawing>
        <wp:anchor distT="0" distB="0" distL="114300" distR="114300" simplePos="0" relativeHeight="251659264" behindDoc="1" locked="0" layoutInCell="1" allowOverlap="1" wp14:anchorId="500A690C" wp14:editId="3A6CCC19">
          <wp:simplePos x="0" y="0"/>
          <wp:positionH relativeFrom="column">
            <wp:posOffset>-1012825</wp:posOffset>
          </wp:positionH>
          <wp:positionV relativeFrom="paragraph">
            <wp:posOffset>-573405</wp:posOffset>
          </wp:positionV>
          <wp:extent cx="8263699" cy="1965960"/>
          <wp:effectExtent l="0" t="0" r="4445" b="0"/>
          <wp:wrapNone/>
          <wp:docPr id="10" name="Picture 10"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E0362E">
      <w:rPr>
        <w:rStyle w:val="BoldHeading1Char"/>
      </w:rPr>
      <w:t>CONTROLLED SPORTS IN THE ACT</w:t>
    </w:r>
    <w:r w:rsidR="00DE2D59">
      <w:rPr>
        <w:noProof/>
        <w:color w:val="000000" w:themeColor="text1"/>
        <w:w w:val="92"/>
      </w:rPr>
      <w:t xml:space="preserve"> </w:t>
    </w:r>
    <w:r w:rsidR="003C0F24">
      <w:rPr>
        <w:noProof/>
        <w:color w:val="000000" w:themeColor="text1"/>
        <w:w w:val="92"/>
      </w:rPr>
      <w:tab/>
    </w:r>
    <w:r w:rsidR="00745525" w:rsidRPr="00657E57">
      <w:rPr>
        <w:noProof/>
        <w:color w:val="000000" w:themeColor="text1"/>
        <w:w w:val="92"/>
      </w:rPr>
      <w:br/>
    </w:r>
    <w:r w:rsidR="004F50AC">
      <w:rPr>
        <w:noProof/>
        <w:w w:val="92"/>
      </w:rPr>
      <w:t>R</w:t>
    </w:r>
    <w:r w:rsidR="003C0F24" w:rsidRPr="003C0F24">
      <w:rPr>
        <w:noProof/>
        <w:w w:val="92"/>
      </w:rPr>
      <w:t>eport</w:t>
    </w:r>
    <w:r w:rsidR="004F50AC">
      <w:rPr>
        <w:noProof/>
        <w:w w:val="92"/>
      </w:rPr>
      <w:t xml:space="preserve"> on What We </w:t>
    </w:r>
    <w:r w:rsidR="004F50AC" w:rsidRPr="005A2C39">
      <w:t>Heard</w:t>
    </w:r>
    <w:r w:rsidR="003B0D48" w:rsidRPr="003C0F24">
      <w:rPr>
        <w:noProof/>
        <w:w w:val="92"/>
      </w:rPr>
      <w:t xml:space="preserve"> </w:t>
    </w:r>
    <w:r w:rsidR="003B0D48" w:rsidRPr="003C0F24">
      <w:rPr>
        <w:w w:val="92"/>
      </w:rPr>
      <w:t xml:space="preserve"> </w:t>
    </w:r>
    <w:r w:rsidR="003B0D48" w:rsidRPr="00657E57">
      <w:rPr>
        <w:color w:val="FFFFFF" w:themeColor="background1"/>
        <w:w w:val="9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DC18" w14:textId="77777777" w:rsidR="003C0F24" w:rsidRDefault="003C0F24">
    <w:pPr>
      <w:pStyle w:val="Header"/>
    </w:pPr>
    <w:r w:rsidRPr="00DE2D59">
      <w:rPr>
        <w:b/>
        <w:noProof/>
        <w:color w:val="FFFFFF" w:themeColor="background1"/>
        <w:w w:val="92"/>
      </w:rPr>
      <w:drawing>
        <wp:anchor distT="0" distB="0" distL="114300" distR="114300" simplePos="0" relativeHeight="251662336" behindDoc="1" locked="0" layoutInCell="1" allowOverlap="1" wp14:anchorId="7FA9CE1A" wp14:editId="3054B0A2">
          <wp:simplePos x="0" y="0"/>
          <wp:positionH relativeFrom="column">
            <wp:posOffset>-701040</wp:posOffset>
          </wp:positionH>
          <wp:positionV relativeFrom="paragraph">
            <wp:posOffset>-2133600</wp:posOffset>
          </wp:positionV>
          <wp:extent cx="8263699" cy="196596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76F8C"/>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1" w15:restartNumberingAfterBreak="0">
    <w:nsid w:val="06453625"/>
    <w:multiLevelType w:val="hybridMultilevel"/>
    <w:tmpl w:val="CA8E4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0A58B2"/>
    <w:multiLevelType w:val="hybridMultilevel"/>
    <w:tmpl w:val="C0D8B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F55186"/>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6" w15:restartNumberingAfterBreak="0">
    <w:nsid w:val="14873CEF"/>
    <w:multiLevelType w:val="hybridMultilevel"/>
    <w:tmpl w:val="5D9235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7"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3E7071"/>
    <w:multiLevelType w:val="hybridMultilevel"/>
    <w:tmpl w:val="801E5C76"/>
    <w:lvl w:ilvl="0" w:tplc="BEEE2BD8">
      <w:start w:val="4"/>
      <w:numFmt w:val="bullet"/>
      <w:lvlText w:val="-"/>
      <w:lvlJc w:val="left"/>
      <w:pPr>
        <w:ind w:left="587" w:hanging="360"/>
      </w:pPr>
      <w:rPr>
        <w:rFonts w:ascii="Work Sans Light" w:eastAsiaTheme="minorHAnsi" w:hAnsi="Work Sans Light" w:cstheme="minorBid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7B416F"/>
    <w:multiLevelType w:val="hybridMultilevel"/>
    <w:tmpl w:val="17C42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42296888"/>
    <w:multiLevelType w:val="multilevel"/>
    <w:tmpl w:val="AE323C52"/>
    <w:lvl w:ilvl="0">
      <w:start w:val="1"/>
      <w:numFmt w:val="bullet"/>
      <w:lvlText w:val=""/>
      <w:lvlJc w:val="left"/>
      <w:pPr>
        <w:ind w:left="227" w:hanging="227"/>
      </w:pPr>
      <w:rPr>
        <w:rFonts w:ascii="Symbol" w:hAnsi="Symbol" w:hint="default"/>
        <w:color w:val="323232" w:themeColor="accent1"/>
      </w:rPr>
    </w:lvl>
    <w:lvl w:ilvl="1">
      <w:start w:val="1"/>
      <w:numFmt w:val="bullet"/>
      <w:lvlText w:val="–"/>
      <w:lvlJc w:val="left"/>
      <w:pPr>
        <w:ind w:left="454" w:hanging="227"/>
      </w:pPr>
      <w:rPr>
        <w:rFonts w:ascii="Arial" w:hAnsi="Arial" w:hint="default"/>
        <w:color w:val="323232" w:themeColor="accent1"/>
      </w:rPr>
    </w:lvl>
    <w:lvl w:ilvl="2">
      <w:start w:val="1"/>
      <w:numFmt w:val="bullet"/>
      <w:lvlText w:val="»"/>
      <w:lvlJc w:val="left"/>
      <w:pPr>
        <w:ind w:left="681" w:hanging="227"/>
      </w:pPr>
      <w:rPr>
        <w:rFonts w:ascii="Arial" w:hAnsi="Arial" w:hint="default"/>
        <w:color w:val="323232"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8" w15:restartNumberingAfterBreak="0">
    <w:nsid w:val="44E07704"/>
    <w:multiLevelType w:val="hybridMultilevel"/>
    <w:tmpl w:val="6EF89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1"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326F78"/>
    <w:multiLevelType w:val="hybridMultilevel"/>
    <w:tmpl w:val="5D9235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31A54FB"/>
    <w:multiLevelType w:val="hybridMultilevel"/>
    <w:tmpl w:val="60DE80E2"/>
    <w:lvl w:ilvl="0" w:tplc="FF46D2E2">
      <w:start w:val="1"/>
      <w:numFmt w:val="lowerLetter"/>
      <w:pStyle w:val="bulletnumbers"/>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6"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BF51665"/>
    <w:multiLevelType w:val="multilevel"/>
    <w:tmpl w:val="4E929216"/>
    <w:numStyleLink w:val="NumberedHeadings"/>
  </w:abstractNum>
  <w:abstractNum w:abstractNumId="38" w15:restartNumberingAfterBreak="0">
    <w:nsid w:val="5DCE7ED3"/>
    <w:multiLevelType w:val="hybridMultilevel"/>
    <w:tmpl w:val="5D9235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9"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664409EB"/>
    <w:multiLevelType w:val="hybridMultilevel"/>
    <w:tmpl w:val="7CBA6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70533C"/>
    <w:multiLevelType w:val="hybridMultilevel"/>
    <w:tmpl w:val="D69A67E6"/>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45" w15:restartNumberingAfterBreak="0">
    <w:nsid w:val="7D520DCB"/>
    <w:multiLevelType w:val="hybridMultilevel"/>
    <w:tmpl w:val="D2B64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1"/>
  </w:num>
  <w:num w:numId="4">
    <w:abstractNumId w:val="35"/>
  </w:num>
  <w:num w:numId="5">
    <w:abstractNumId w:val="29"/>
  </w:num>
  <w:num w:numId="6">
    <w:abstractNumId w:val="21"/>
  </w:num>
  <w:num w:numId="7">
    <w:abstractNumId w:val="43"/>
  </w:num>
  <w:num w:numId="8">
    <w:abstractNumId w:val="25"/>
  </w:num>
  <w:num w:numId="9">
    <w:abstractNumId w:val="13"/>
  </w:num>
  <w:num w:numId="10">
    <w:abstractNumId w:val="30"/>
  </w:num>
  <w:num w:numId="11">
    <w:abstractNumId w:val="23"/>
  </w:num>
  <w:num w:numId="12">
    <w:abstractNumId w:val="39"/>
  </w:num>
  <w:num w:numId="13">
    <w:abstractNumId w:val="18"/>
  </w:num>
  <w:num w:numId="14">
    <w:abstractNumId w:val="24"/>
  </w:num>
  <w:num w:numId="15">
    <w:abstractNumId w:val="26"/>
  </w:num>
  <w:num w:numId="16">
    <w:abstractNumId w:val="17"/>
  </w:num>
  <w:num w:numId="17">
    <w:abstractNumId w:val="19"/>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31"/>
  </w:num>
  <w:num w:numId="31">
    <w:abstractNumId w:val="14"/>
  </w:num>
  <w:num w:numId="32">
    <w:abstractNumId w:val="16"/>
  </w:num>
  <w:num w:numId="33">
    <w:abstractNumId w:val="11"/>
  </w:num>
  <w:num w:numId="34">
    <w:abstractNumId w:val="22"/>
  </w:num>
  <w:num w:numId="35">
    <w:abstractNumId w:val="40"/>
  </w:num>
  <w:num w:numId="36">
    <w:abstractNumId w:val="28"/>
  </w:num>
  <w:num w:numId="37">
    <w:abstractNumId w:val="44"/>
  </w:num>
  <w:num w:numId="38">
    <w:abstractNumId w:val="27"/>
  </w:num>
  <w:num w:numId="39">
    <w:abstractNumId w:val="20"/>
  </w:num>
  <w:num w:numId="40">
    <w:abstractNumId w:val="10"/>
  </w:num>
  <w:num w:numId="41">
    <w:abstractNumId w:val="15"/>
  </w:num>
  <w:num w:numId="42">
    <w:abstractNumId w:val="32"/>
  </w:num>
  <w:num w:numId="43">
    <w:abstractNumId w:val="37"/>
  </w:num>
  <w:num w:numId="44">
    <w:abstractNumId w:val="36"/>
  </w:num>
  <w:num w:numId="45">
    <w:abstractNumId w:val="3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AC"/>
    <w:rsid w:val="000016B9"/>
    <w:rsid w:val="000068D5"/>
    <w:rsid w:val="00030790"/>
    <w:rsid w:val="00030CC1"/>
    <w:rsid w:val="00034546"/>
    <w:rsid w:val="00036B92"/>
    <w:rsid w:val="000419C1"/>
    <w:rsid w:val="00043B50"/>
    <w:rsid w:val="0005196D"/>
    <w:rsid w:val="000650AF"/>
    <w:rsid w:val="00065CEA"/>
    <w:rsid w:val="00070067"/>
    <w:rsid w:val="0007453E"/>
    <w:rsid w:val="00076803"/>
    <w:rsid w:val="00090A83"/>
    <w:rsid w:val="000A2FFC"/>
    <w:rsid w:val="000A6B63"/>
    <w:rsid w:val="000B13CB"/>
    <w:rsid w:val="000B7722"/>
    <w:rsid w:val="000C3F1E"/>
    <w:rsid w:val="000C6C34"/>
    <w:rsid w:val="000F5CCD"/>
    <w:rsid w:val="000F5D86"/>
    <w:rsid w:val="0011798B"/>
    <w:rsid w:val="0015010B"/>
    <w:rsid w:val="00152EB7"/>
    <w:rsid w:val="0016080C"/>
    <w:rsid w:val="001623DE"/>
    <w:rsid w:val="001912A2"/>
    <w:rsid w:val="001966FA"/>
    <w:rsid w:val="00197666"/>
    <w:rsid w:val="001A0139"/>
    <w:rsid w:val="001A0956"/>
    <w:rsid w:val="001C1FF2"/>
    <w:rsid w:val="001D6969"/>
    <w:rsid w:val="001E7690"/>
    <w:rsid w:val="001E76BA"/>
    <w:rsid w:val="001F2178"/>
    <w:rsid w:val="002009BA"/>
    <w:rsid w:val="0020528D"/>
    <w:rsid w:val="00214A8E"/>
    <w:rsid w:val="00215465"/>
    <w:rsid w:val="00246C44"/>
    <w:rsid w:val="002479CE"/>
    <w:rsid w:val="002846D8"/>
    <w:rsid w:val="002A0832"/>
    <w:rsid w:val="002A093C"/>
    <w:rsid w:val="002A5458"/>
    <w:rsid w:val="002C6B74"/>
    <w:rsid w:val="002D33BC"/>
    <w:rsid w:val="002D4A59"/>
    <w:rsid w:val="002D6623"/>
    <w:rsid w:val="002E7655"/>
    <w:rsid w:val="002F3300"/>
    <w:rsid w:val="003010B0"/>
    <w:rsid w:val="00311E78"/>
    <w:rsid w:val="003201EC"/>
    <w:rsid w:val="003238CE"/>
    <w:rsid w:val="00331BA3"/>
    <w:rsid w:val="00340195"/>
    <w:rsid w:val="003439ED"/>
    <w:rsid w:val="00347A58"/>
    <w:rsid w:val="00354F6D"/>
    <w:rsid w:val="003633F5"/>
    <w:rsid w:val="00376A58"/>
    <w:rsid w:val="00387593"/>
    <w:rsid w:val="003A641C"/>
    <w:rsid w:val="003B0D48"/>
    <w:rsid w:val="003B13F4"/>
    <w:rsid w:val="003B75A6"/>
    <w:rsid w:val="003C0F24"/>
    <w:rsid w:val="003D2C5E"/>
    <w:rsid w:val="003D4DBC"/>
    <w:rsid w:val="003D6C5C"/>
    <w:rsid w:val="00411A3D"/>
    <w:rsid w:val="004439BD"/>
    <w:rsid w:val="004502A1"/>
    <w:rsid w:val="00452B15"/>
    <w:rsid w:val="004563B4"/>
    <w:rsid w:val="00462EA4"/>
    <w:rsid w:val="00481CE3"/>
    <w:rsid w:val="00481F70"/>
    <w:rsid w:val="00482E0B"/>
    <w:rsid w:val="00496C0F"/>
    <w:rsid w:val="00496CD4"/>
    <w:rsid w:val="004B4981"/>
    <w:rsid w:val="004C10AE"/>
    <w:rsid w:val="004C1925"/>
    <w:rsid w:val="004E69B5"/>
    <w:rsid w:val="004F131E"/>
    <w:rsid w:val="004F3D98"/>
    <w:rsid w:val="004F50AC"/>
    <w:rsid w:val="004F5B70"/>
    <w:rsid w:val="004F74DA"/>
    <w:rsid w:val="005014D9"/>
    <w:rsid w:val="00503E7E"/>
    <w:rsid w:val="00512E77"/>
    <w:rsid w:val="0053763A"/>
    <w:rsid w:val="0054352A"/>
    <w:rsid w:val="005638F1"/>
    <w:rsid w:val="005654E8"/>
    <w:rsid w:val="00576D35"/>
    <w:rsid w:val="00577AA3"/>
    <w:rsid w:val="0058377A"/>
    <w:rsid w:val="00586AC8"/>
    <w:rsid w:val="005A2C39"/>
    <w:rsid w:val="005A60DB"/>
    <w:rsid w:val="005B369E"/>
    <w:rsid w:val="005C344B"/>
    <w:rsid w:val="005C54B5"/>
    <w:rsid w:val="005C72CC"/>
    <w:rsid w:val="005E5305"/>
    <w:rsid w:val="006046FF"/>
    <w:rsid w:val="00622565"/>
    <w:rsid w:val="0062733A"/>
    <w:rsid w:val="0063036E"/>
    <w:rsid w:val="00632F54"/>
    <w:rsid w:val="00633AF4"/>
    <w:rsid w:val="00635C80"/>
    <w:rsid w:val="0064089F"/>
    <w:rsid w:val="00650DC7"/>
    <w:rsid w:val="006515F5"/>
    <w:rsid w:val="00657E57"/>
    <w:rsid w:val="006610FF"/>
    <w:rsid w:val="00665B9F"/>
    <w:rsid w:val="00672429"/>
    <w:rsid w:val="00680C6F"/>
    <w:rsid w:val="00681DBE"/>
    <w:rsid w:val="00685229"/>
    <w:rsid w:val="006875BB"/>
    <w:rsid w:val="0069624A"/>
    <w:rsid w:val="006A2843"/>
    <w:rsid w:val="006A6360"/>
    <w:rsid w:val="006C1037"/>
    <w:rsid w:val="006C19AC"/>
    <w:rsid w:val="006D2273"/>
    <w:rsid w:val="006D5CDC"/>
    <w:rsid w:val="006F7929"/>
    <w:rsid w:val="0073089A"/>
    <w:rsid w:val="00734276"/>
    <w:rsid w:val="00745525"/>
    <w:rsid w:val="0075145D"/>
    <w:rsid w:val="00752EAD"/>
    <w:rsid w:val="0076392F"/>
    <w:rsid w:val="00784E57"/>
    <w:rsid w:val="007903B1"/>
    <w:rsid w:val="0079069F"/>
    <w:rsid w:val="00791007"/>
    <w:rsid w:val="007A6A50"/>
    <w:rsid w:val="007B43B5"/>
    <w:rsid w:val="007D1FEC"/>
    <w:rsid w:val="007D26DC"/>
    <w:rsid w:val="007D5985"/>
    <w:rsid w:val="007D72ED"/>
    <w:rsid w:val="007E76A2"/>
    <w:rsid w:val="00810221"/>
    <w:rsid w:val="00810457"/>
    <w:rsid w:val="00815AAF"/>
    <w:rsid w:val="008266EE"/>
    <w:rsid w:val="00826FDC"/>
    <w:rsid w:val="0082754F"/>
    <w:rsid w:val="00832B4A"/>
    <w:rsid w:val="008459DC"/>
    <w:rsid w:val="008545F3"/>
    <w:rsid w:val="0086024E"/>
    <w:rsid w:val="00860B3E"/>
    <w:rsid w:val="00875C35"/>
    <w:rsid w:val="00886A94"/>
    <w:rsid w:val="0089332C"/>
    <w:rsid w:val="008A2D11"/>
    <w:rsid w:val="008A593B"/>
    <w:rsid w:val="008D2D94"/>
    <w:rsid w:val="008D37D2"/>
    <w:rsid w:val="008D3819"/>
    <w:rsid w:val="008E6747"/>
    <w:rsid w:val="0092592D"/>
    <w:rsid w:val="00936F16"/>
    <w:rsid w:val="00937B2B"/>
    <w:rsid w:val="00941A30"/>
    <w:rsid w:val="00947539"/>
    <w:rsid w:val="0096313F"/>
    <w:rsid w:val="00966ABA"/>
    <w:rsid w:val="00975520"/>
    <w:rsid w:val="009972DF"/>
    <w:rsid w:val="009B7419"/>
    <w:rsid w:val="009C0369"/>
    <w:rsid w:val="009D0170"/>
    <w:rsid w:val="009E391E"/>
    <w:rsid w:val="009E4EC4"/>
    <w:rsid w:val="00A12B38"/>
    <w:rsid w:val="00A26ECF"/>
    <w:rsid w:val="00A472EE"/>
    <w:rsid w:val="00A53F9C"/>
    <w:rsid w:val="00A541B9"/>
    <w:rsid w:val="00A54C59"/>
    <w:rsid w:val="00A56436"/>
    <w:rsid w:val="00A71462"/>
    <w:rsid w:val="00A74FC9"/>
    <w:rsid w:val="00A7771C"/>
    <w:rsid w:val="00A80C2F"/>
    <w:rsid w:val="00AA5DD1"/>
    <w:rsid w:val="00AA618D"/>
    <w:rsid w:val="00AA6E5F"/>
    <w:rsid w:val="00AB3779"/>
    <w:rsid w:val="00AB65E7"/>
    <w:rsid w:val="00AB6DED"/>
    <w:rsid w:val="00AB7D32"/>
    <w:rsid w:val="00AC5820"/>
    <w:rsid w:val="00AD606C"/>
    <w:rsid w:val="00AE2693"/>
    <w:rsid w:val="00AE3905"/>
    <w:rsid w:val="00AE3E57"/>
    <w:rsid w:val="00AE4620"/>
    <w:rsid w:val="00AE507F"/>
    <w:rsid w:val="00AE6BD7"/>
    <w:rsid w:val="00AF112C"/>
    <w:rsid w:val="00AF4E7F"/>
    <w:rsid w:val="00B02277"/>
    <w:rsid w:val="00B23196"/>
    <w:rsid w:val="00B40CCC"/>
    <w:rsid w:val="00B45AA2"/>
    <w:rsid w:val="00B51C5D"/>
    <w:rsid w:val="00B525C2"/>
    <w:rsid w:val="00B52648"/>
    <w:rsid w:val="00B6508B"/>
    <w:rsid w:val="00B70B52"/>
    <w:rsid w:val="00B71D00"/>
    <w:rsid w:val="00BA103B"/>
    <w:rsid w:val="00BB3989"/>
    <w:rsid w:val="00BC21E9"/>
    <w:rsid w:val="00BC6211"/>
    <w:rsid w:val="00C11391"/>
    <w:rsid w:val="00C140C2"/>
    <w:rsid w:val="00C17AE1"/>
    <w:rsid w:val="00C30FA2"/>
    <w:rsid w:val="00C348AF"/>
    <w:rsid w:val="00C34A60"/>
    <w:rsid w:val="00C34F4D"/>
    <w:rsid w:val="00C458A6"/>
    <w:rsid w:val="00C777B3"/>
    <w:rsid w:val="00C82173"/>
    <w:rsid w:val="00C837F2"/>
    <w:rsid w:val="00C85938"/>
    <w:rsid w:val="00C973B7"/>
    <w:rsid w:val="00CA5D21"/>
    <w:rsid w:val="00CB5B48"/>
    <w:rsid w:val="00CB7CEE"/>
    <w:rsid w:val="00CC4031"/>
    <w:rsid w:val="00CD175B"/>
    <w:rsid w:val="00CE5298"/>
    <w:rsid w:val="00CF5A26"/>
    <w:rsid w:val="00D05E52"/>
    <w:rsid w:val="00D2026C"/>
    <w:rsid w:val="00D249CA"/>
    <w:rsid w:val="00D24F1A"/>
    <w:rsid w:val="00D51B7A"/>
    <w:rsid w:val="00D5471F"/>
    <w:rsid w:val="00D63564"/>
    <w:rsid w:val="00D72E45"/>
    <w:rsid w:val="00D760F0"/>
    <w:rsid w:val="00D84344"/>
    <w:rsid w:val="00DB04F9"/>
    <w:rsid w:val="00DB064A"/>
    <w:rsid w:val="00DB76EC"/>
    <w:rsid w:val="00DC5E0D"/>
    <w:rsid w:val="00DD13FE"/>
    <w:rsid w:val="00DD1627"/>
    <w:rsid w:val="00DD35A4"/>
    <w:rsid w:val="00DD6496"/>
    <w:rsid w:val="00DD7FA7"/>
    <w:rsid w:val="00DE2D59"/>
    <w:rsid w:val="00DF0D0F"/>
    <w:rsid w:val="00DF241D"/>
    <w:rsid w:val="00E020B6"/>
    <w:rsid w:val="00E0362E"/>
    <w:rsid w:val="00E10C60"/>
    <w:rsid w:val="00E1142D"/>
    <w:rsid w:val="00E20794"/>
    <w:rsid w:val="00E25F01"/>
    <w:rsid w:val="00E27E63"/>
    <w:rsid w:val="00E30105"/>
    <w:rsid w:val="00E43F8B"/>
    <w:rsid w:val="00E561E7"/>
    <w:rsid w:val="00E670FD"/>
    <w:rsid w:val="00E73B61"/>
    <w:rsid w:val="00E753AA"/>
    <w:rsid w:val="00E817B2"/>
    <w:rsid w:val="00E850F8"/>
    <w:rsid w:val="00E93F07"/>
    <w:rsid w:val="00E94769"/>
    <w:rsid w:val="00EC7585"/>
    <w:rsid w:val="00F04053"/>
    <w:rsid w:val="00F05E53"/>
    <w:rsid w:val="00F11E01"/>
    <w:rsid w:val="00F141C9"/>
    <w:rsid w:val="00F15362"/>
    <w:rsid w:val="00F21382"/>
    <w:rsid w:val="00F43E6B"/>
    <w:rsid w:val="00F47ECA"/>
    <w:rsid w:val="00F53D3C"/>
    <w:rsid w:val="00F65D04"/>
    <w:rsid w:val="00F74B52"/>
    <w:rsid w:val="00F826ED"/>
    <w:rsid w:val="00F875BD"/>
    <w:rsid w:val="00FB1226"/>
    <w:rsid w:val="00FB3938"/>
    <w:rsid w:val="00FC1F30"/>
    <w:rsid w:val="00FC70CA"/>
    <w:rsid w:val="00FD77E4"/>
    <w:rsid w:val="00FE0459"/>
    <w:rsid w:val="00FE0B23"/>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3E4C0"/>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uiPriority w:val="2"/>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uiPriority w:val="2"/>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uiPriority w:val="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33"/>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table" w:customStyle="1" w:styleId="DefaultTable1">
    <w:name w:val="Default Table 1"/>
    <w:basedOn w:val="GridTable5Dark-Accent1"/>
    <w:uiPriority w:val="99"/>
    <w:rsid w:val="00FC1F30"/>
    <w:pPr>
      <w:spacing w:before="60" w:after="60" w:line="260" w:lineRule="atLeast"/>
    </w:pPr>
    <w:rPr>
      <w:color w:val="000000" w:themeColor="text1"/>
      <w:sz w:val="20"/>
      <w:szCs w:val="20"/>
      <w:lang w:eastAsia="en-AU"/>
    </w:rPr>
    <w:tblPr>
      <w:tblBorders>
        <w:top w:val="none" w:sz="0" w:space="0" w:color="auto"/>
        <w:left w:val="none" w:sz="0" w:space="0" w:color="auto"/>
        <w:bottom w:val="single" w:sz="4" w:space="0" w:color="00AEEF" w:themeColor="text2"/>
        <w:right w:val="none" w:sz="0" w:space="0" w:color="auto"/>
        <w:insideH w:val="single" w:sz="4" w:space="0" w:color="00AEEF" w:themeColor="text2"/>
        <w:insideV w:val="none" w:sz="0" w:space="0" w:color="auto"/>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inorHAnsi" w:hAnsiTheme="minorHAnsi"/>
        <w:b/>
        <w:bCs/>
        <w:caps w:val="0"/>
        <w:smallCaps w:val="0"/>
        <w:color w:val="FFFFFF" w:themeColor="background1"/>
        <w:sz w:val="18"/>
      </w:rPr>
      <w:tblPr/>
      <w:tcPr>
        <w:tcBorders>
          <w:top w:val="nil"/>
          <w:left w:val="nil"/>
          <w:bottom w:val="single" w:sz="4" w:space="0" w:color="00AEEF" w:themeColor="text2"/>
          <w:right w:val="nil"/>
          <w:insideH w:val="single" w:sz="4" w:space="0" w:color="00AEEF" w:themeColor="text2"/>
          <w:insideV w:val="nil"/>
        </w:tcBorders>
        <w:shd w:val="clear" w:color="auto" w:fill="323232" w:themeFill="accent1"/>
      </w:tcPr>
    </w:tblStylePr>
    <w:tblStylePr w:type="lastRow">
      <w:rPr>
        <w:b/>
        <w:bCs/>
        <w:color w:val="000000" w:themeColor="text1"/>
      </w:rPr>
      <w:tblPr/>
      <w:tcPr>
        <w:tcBorders>
          <w:top w:val="single" w:sz="4" w:space="0" w:color="00AEEF" w:themeColor="text2"/>
          <w:left w:val="nil"/>
          <w:bottom w:val="single" w:sz="4" w:space="0" w:color="00AEEF" w:themeColor="text2"/>
          <w:right w:val="nil"/>
          <w:insideH w:val="single" w:sz="4" w:space="0" w:color="00AEEF" w:themeColor="text2"/>
          <w:insideV w:val="nil"/>
        </w:tcBorders>
        <w:shd w:val="clear" w:color="auto" w:fill="BFBFBF" w:themeFill="background1" w:themeFillShade="BF"/>
      </w:tcPr>
    </w:tblStylePr>
    <w:tblStylePr w:type="firstCol">
      <w:rPr>
        <w:b/>
        <w:bCs/>
        <w:color w:val="000000"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3232"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3232" w:themeFill="accent1"/>
      </w:tcPr>
    </w:tblStylePr>
    <w:tblStylePr w:type="band1Vert">
      <w:tblPr/>
      <w:tcPr>
        <w:shd w:val="clear" w:color="auto" w:fill="FFFFFF" w:themeFill="background1"/>
      </w:tcPr>
    </w:tblStylePr>
    <w:tblStylePr w:type="band2Vert">
      <w:tblPr/>
      <w:tcPr>
        <w:shd w:val="clear" w:color="auto" w:fill="482D8C" w:themeFill="background2"/>
      </w:tcPr>
    </w:tblStylePr>
    <w:tblStylePr w:type="band1Horz">
      <w:tblPr/>
      <w:tcPr>
        <w:shd w:val="clear" w:color="auto" w:fill="FFFFFF" w:themeFill="background1"/>
      </w:tcPr>
    </w:tblStylePr>
    <w:tblStylePr w:type="band2Horz">
      <w:tblPr/>
      <w:tcPr>
        <w:shd w:val="clear" w:color="auto" w:fill="482D8C" w:themeFill="background2"/>
      </w:tcPr>
    </w:tblStylePr>
  </w:style>
  <w:style w:type="table" w:styleId="GridTable5Dark-Accent1">
    <w:name w:val="Grid Table 5 Dark Accent 1"/>
    <w:basedOn w:val="TableNormal"/>
    <w:uiPriority w:val="50"/>
    <w:rsid w:val="00FC1F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323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323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323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3232" w:themeFill="accent1"/>
      </w:tcPr>
    </w:tblStylePr>
    <w:tblStylePr w:type="band1Vert">
      <w:tblPr/>
      <w:tcPr>
        <w:shd w:val="clear" w:color="auto" w:fill="ADADAD" w:themeFill="accent1" w:themeFillTint="66"/>
      </w:tcPr>
    </w:tblStylePr>
    <w:tblStylePr w:type="band1Horz">
      <w:tblPr/>
      <w:tcPr>
        <w:shd w:val="clear" w:color="auto" w:fill="ADADAD" w:themeFill="accent1" w:themeFillTint="66"/>
      </w:tcPr>
    </w:tblStylePr>
  </w:style>
  <w:style w:type="paragraph" w:customStyle="1" w:styleId="Heading1Numbered">
    <w:name w:val="Heading 1 Numbered"/>
    <w:basedOn w:val="Heading1"/>
    <w:uiPriority w:val="10"/>
    <w:qFormat/>
    <w:rsid w:val="00387593"/>
    <w:pPr>
      <w:keepLines/>
      <w:pageBreakBefore/>
      <w:numPr>
        <w:numId w:val="44"/>
      </w:numPr>
      <w:spacing w:before="900" w:after="360" w:line="600" w:lineRule="atLeast"/>
    </w:pPr>
    <w:rPr>
      <w:rFonts w:asciiTheme="majorHAnsi" w:hAnsiTheme="majorHAnsi"/>
      <w:bCs w:val="0"/>
      <w:caps w:val="0"/>
      <w:color w:val="323232" w:themeColor="accent1"/>
      <w:kern w:val="0"/>
      <w:sz w:val="50"/>
      <w:szCs w:val="32"/>
      <w:lang w:eastAsia="en-US"/>
    </w:rPr>
  </w:style>
  <w:style w:type="paragraph" w:customStyle="1" w:styleId="Heading2Numbered">
    <w:name w:val="Heading 2 Numbered"/>
    <w:basedOn w:val="Heading2"/>
    <w:uiPriority w:val="10"/>
    <w:qFormat/>
    <w:rsid w:val="00387593"/>
    <w:pPr>
      <w:keepLines/>
      <w:numPr>
        <w:ilvl w:val="1"/>
        <w:numId w:val="44"/>
      </w:numPr>
      <w:spacing w:before="360" w:after="240" w:line="440" w:lineRule="atLeast"/>
    </w:pPr>
    <w:rPr>
      <w:rFonts w:ascii="Work Sans Medium" w:eastAsiaTheme="majorEastAsia" w:hAnsi="Work Sans Medium" w:cstheme="majorBidi"/>
      <w:caps w:val="0"/>
      <w:sz w:val="30"/>
      <w:szCs w:val="26"/>
      <w:lang w:eastAsia="en-US"/>
    </w:rPr>
  </w:style>
  <w:style w:type="paragraph" w:customStyle="1" w:styleId="Heading3Numbered">
    <w:name w:val="Heading 3 Numbered"/>
    <w:basedOn w:val="Heading3"/>
    <w:uiPriority w:val="10"/>
    <w:qFormat/>
    <w:rsid w:val="00387593"/>
    <w:pPr>
      <w:keepLines/>
      <w:numPr>
        <w:ilvl w:val="2"/>
        <w:numId w:val="44"/>
      </w:numPr>
      <w:spacing w:before="240" w:after="120" w:line="300" w:lineRule="atLeast"/>
    </w:pPr>
    <w:rPr>
      <w:rFonts w:asciiTheme="minorHAnsi" w:eastAsiaTheme="majorEastAsia" w:hAnsiTheme="minorHAnsi" w:cstheme="majorBidi"/>
      <w:b w:val="0"/>
      <w:caps w:val="0"/>
      <w:szCs w:val="24"/>
      <w:lang w:eastAsia="en-US"/>
    </w:rPr>
  </w:style>
  <w:style w:type="paragraph" w:customStyle="1" w:styleId="Heading4Numbered">
    <w:name w:val="Heading 4 Numbered"/>
    <w:basedOn w:val="Heading4"/>
    <w:uiPriority w:val="10"/>
    <w:unhideWhenUsed/>
    <w:qFormat/>
    <w:rsid w:val="00387593"/>
    <w:pPr>
      <w:keepLines/>
      <w:numPr>
        <w:ilvl w:val="3"/>
        <w:numId w:val="44"/>
      </w:numPr>
      <w:suppressAutoHyphens/>
      <w:spacing w:before="240" w:after="120" w:line="260" w:lineRule="atLeast"/>
    </w:pPr>
    <w:rPr>
      <w:rFonts w:ascii="Work Sans Medium" w:eastAsiaTheme="majorEastAsia" w:hAnsi="Work Sans Medium" w:cstheme="majorBidi"/>
      <w:bCs w:val="0"/>
      <w:iCs/>
      <w:color w:val="000000" w:themeColor="text1"/>
      <w:sz w:val="20"/>
      <w:szCs w:val="20"/>
      <w:lang w:eastAsia="en-US"/>
    </w:rPr>
  </w:style>
  <w:style w:type="numbering" w:customStyle="1" w:styleId="NumberedHeadings">
    <w:name w:val="Numbered Headings"/>
    <w:uiPriority w:val="99"/>
    <w:rsid w:val="00387593"/>
    <w:pPr>
      <w:numPr>
        <w:numId w:val="44"/>
      </w:numPr>
    </w:pPr>
  </w:style>
  <w:style w:type="character" w:customStyle="1" w:styleId="UnresolvedMention1">
    <w:name w:val="Unresolved Mention1"/>
    <w:basedOn w:val="DefaultParagraphFont"/>
    <w:uiPriority w:val="99"/>
    <w:semiHidden/>
    <w:unhideWhenUsed/>
    <w:rsid w:val="00672429"/>
    <w:rPr>
      <w:color w:val="605E5C"/>
      <w:shd w:val="clear" w:color="auto" w:fill="E1DFDD"/>
    </w:rPr>
  </w:style>
  <w:style w:type="character" w:styleId="CommentReference">
    <w:name w:val="annotation reference"/>
    <w:basedOn w:val="DefaultParagraphFont"/>
    <w:uiPriority w:val="99"/>
    <w:semiHidden/>
    <w:unhideWhenUsed/>
    <w:rsid w:val="00FD77E4"/>
    <w:rPr>
      <w:sz w:val="16"/>
      <w:szCs w:val="16"/>
    </w:rPr>
  </w:style>
  <w:style w:type="paragraph" w:styleId="CommentText">
    <w:name w:val="annotation text"/>
    <w:basedOn w:val="Normal"/>
    <w:link w:val="CommentTextChar"/>
    <w:uiPriority w:val="99"/>
    <w:semiHidden/>
    <w:unhideWhenUsed/>
    <w:rsid w:val="00FD77E4"/>
    <w:pPr>
      <w:spacing w:line="240" w:lineRule="auto"/>
    </w:pPr>
    <w:rPr>
      <w:sz w:val="20"/>
      <w:szCs w:val="20"/>
    </w:rPr>
  </w:style>
  <w:style w:type="character" w:customStyle="1" w:styleId="CommentTextChar">
    <w:name w:val="Comment Text Char"/>
    <w:basedOn w:val="DefaultParagraphFont"/>
    <w:link w:val="CommentText"/>
    <w:uiPriority w:val="99"/>
    <w:semiHidden/>
    <w:rsid w:val="00FD77E4"/>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D77E4"/>
    <w:rPr>
      <w:b/>
      <w:bCs/>
    </w:rPr>
  </w:style>
  <w:style w:type="character" w:customStyle="1" w:styleId="CommentSubjectChar">
    <w:name w:val="Comment Subject Char"/>
    <w:basedOn w:val="CommentTextChar"/>
    <w:link w:val="CommentSubject"/>
    <w:uiPriority w:val="99"/>
    <w:semiHidden/>
    <w:rsid w:val="00FD77E4"/>
    <w:rPr>
      <w:rFonts w:cs="Times New Roman"/>
      <w:b/>
      <w:bCs/>
      <w:sz w:val="20"/>
      <w:szCs w:val="20"/>
      <w:lang w:eastAsia="en-AU"/>
    </w:rPr>
  </w:style>
  <w:style w:type="paragraph" w:styleId="Revision">
    <w:name w:val="Revision"/>
    <w:hidden/>
    <w:uiPriority w:val="99"/>
    <w:semiHidden/>
    <w:rsid w:val="00FD77E4"/>
    <w:pPr>
      <w:spacing w:after="0" w:line="240" w:lineRule="auto"/>
    </w:pPr>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4608">
      <w:bodyDiv w:val="1"/>
      <w:marLeft w:val="0"/>
      <w:marRight w:val="0"/>
      <w:marTop w:val="0"/>
      <w:marBottom w:val="0"/>
      <w:divBdr>
        <w:top w:val="none" w:sz="0" w:space="0" w:color="auto"/>
        <w:left w:val="none" w:sz="0" w:space="0" w:color="auto"/>
        <w:bottom w:val="none" w:sz="0" w:space="0" w:color="auto"/>
        <w:right w:val="none" w:sz="0" w:space="0" w:color="auto"/>
      </w:divBdr>
    </w:div>
    <w:div w:id="806707105">
      <w:bodyDiv w:val="1"/>
      <w:marLeft w:val="0"/>
      <w:marRight w:val="0"/>
      <w:marTop w:val="0"/>
      <w:marBottom w:val="0"/>
      <w:divBdr>
        <w:top w:val="none" w:sz="0" w:space="0" w:color="auto"/>
        <w:left w:val="none" w:sz="0" w:space="0" w:color="auto"/>
        <w:bottom w:val="none" w:sz="0" w:space="0" w:color="auto"/>
        <w:right w:val="none" w:sz="0" w:space="0" w:color="auto"/>
      </w:divBdr>
      <w:divsChild>
        <w:div w:id="597057796">
          <w:marLeft w:val="547"/>
          <w:marRight w:val="0"/>
          <w:marTop w:val="0"/>
          <w:marBottom w:val="0"/>
          <w:divBdr>
            <w:top w:val="none" w:sz="0" w:space="0" w:color="auto"/>
            <w:left w:val="none" w:sz="0" w:space="0" w:color="auto"/>
            <w:bottom w:val="none" w:sz="0" w:space="0" w:color="auto"/>
            <w:right w:val="none" w:sz="0" w:space="0" w:color="auto"/>
          </w:divBdr>
        </w:div>
        <w:div w:id="1516728185">
          <w:marLeft w:val="547"/>
          <w:marRight w:val="0"/>
          <w:marTop w:val="0"/>
          <w:marBottom w:val="0"/>
          <w:divBdr>
            <w:top w:val="none" w:sz="0" w:space="0" w:color="auto"/>
            <w:left w:val="none" w:sz="0" w:space="0" w:color="auto"/>
            <w:bottom w:val="none" w:sz="0" w:space="0" w:color="auto"/>
            <w:right w:val="none" w:sz="0" w:space="0" w:color="auto"/>
          </w:divBdr>
        </w:div>
      </w:divsChild>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458061921">
      <w:bodyDiv w:val="1"/>
      <w:marLeft w:val="0"/>
      <w:marRight w:val="0"/>
      <w:marTop w:val="0"/>
      <w:marBottom w:val="0"/>
      <w:divBdr>
        <w:top w:val="none" w:sz="0" w:space="0" w:color="auto"/>
        <w:left w:val="none" w:sz="0" w:space="0" w:color="auto"/>
        <w:bottom w:val="none" w:sz="0" w:space="0" w:color="auto"/>
        <w:right w:val="none" w:sz="0" w:space="0" w:color="auto"/>
      </w:divBdr>
      <w:divsChild>
        <w:div w:id="222066176">
          <w:marLeft w:val="547"/>
          <w:marRight w:val="0"/>
          <w:marTop w:val="0"/>
          <w:marBottom w:val="0"/>
          <w:divBdr>
            <w:top w:val="none" w:sz="0" w:space="0" w:color="auto"/>
            <w:left w:val="none" w:sz="0" w:space="0" w:color="auto"/>
            <w:bottom w:val="none" w:sz="0" w:space="0" w:color="auto"/>
            <w:right w:val="none" w:sz="0" w:space="0" w:color="auto"/>
          </w:divBdr>
        </w:div>
        <w:div w:id="1267739383">
          <w:marLeft w:val="547"/>
          <w:marRight w:val="0"/>
          <w:marTop w:val="0"/>
          <w:marBottom w:val="0"/>
          <w:divBdr>
            <w:top w:val="none" w:sz="0" w:space="0" w:color="auto"/>
            <w:left w:val="none" w:sz="0" w:space="0" w:color="auto"/>
            <w:bottom w:val="none" w:sz="0" w:space="0" w:color="auto"/>
            <w:right w:val="none" w:sz="0" w:space="0" w:color="auto"/>
          </w:divBdr>
        </w:div>
      </w:divsChild>
    </w:div>
    <w:div w:id="15880042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272">
          <w:marLeft w:val="547"/>
          <w:marRight w:val="0"/>
          <w:marTop w:val="0"/>
          <w:marBottom w:val="0"/>
          <w:divBdr>
            <w:top w:val="none" w:sz="0" w:space="0" w:color="auto"/>
            <w:left w:val="none" w:sz="0" w:space="0" w:color="auto"/>
            <w:bottom w:val="none" w:sz="0" w:space="0" w:color="auto"/>
            <w:right w:val="none" w:sz="0" w:space="0" w:color="auto"/>
          </w:divBdr>
        </w:div>
        <w:div w:id="2080205453">
          <w:marLeft w:val="547"/>
          <w:marRight w:val="0"/>
          <w:marTop w:val="0"/>
          <w:marBottom w:val="0"/>
          <w:divBdr>
            <w:top w:val="none" w:sz="0" w:space="0" w:color="auto"/>
            <w:left w:val="none" w:sz="0" w:space="0" w:color="auto"/>
            <w:bottom w:val="none" w:sz="0" w:space="0" w:color="auto"/>
            <w:right w:val="none" w:sz="0" w:space="0" w:color="auto"/>
          </w:divBdr>
        </w:div>
        <w:div w:id="1426270916">
          <w:marLeft w:val="1166"/>
          <w:marRight w:val="0"/>
          <w:marTop w:val="0"/>
          <w:marBottom w:val="0"/>
          <w:divBdr>
            <w:top w:val="none" w:sz="0" w:space="0" w:color="auto"/>
            <w:left w:val="none" w:sz="0" w:space="0" w:color="auto"/>
            <w:bottom w:val="none" w:sz="0" w:space="0" w:color="auto"/>
            <w:right w:val="none" w:sz="0" w:space="0" w:color="auto"/>
          </w:divBdr>
        </w:div>
        <w:div w:id="4045714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act.gov.au/clubs-and-organisations/combat-sport-app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olledsports@ac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082138f-5cad-4698-9bef-ca57aa706b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20AFE2800934FBABD403E2A3039C4" ma:contentTypeVersion="11" ma:contentTypeDescription="Create a new document." ma:contentTypeScope="" ma:versionID="fdba5a7cadd6a43a725c1fdcb6ed6aff">
  <xsd:schema xmlns:xsd="http://www.w3.org/2001/XMLSchema" xmlns:xs="http://www.w3.org/2001/XMLSchema" xmlns:p="http://schemas.microsoft.com/office/2006/metadata/properties" xmlns:ns2="1082138f-5cad-4698-9bef-ca57aa706b41" xmlns:ns3="d44d96a0-06ed-483b-9d71-63b0854e51b9" targetNamespace="http://schemas.microsoft.com/office/2006/metadata/properties" ma:root="true" ma:fieldsID="f97881f1c207c1f35722822a997fca44" ns2:_="" ns3:_="">
    <xsd:import namespace="1082138f-5cad-4698-9bef-ca57aa706b41"/>
    <xsd:import namespace="d44d96a0-06ed-483b-9d71-63b0854e5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2138f-5cad-4698-9bef-ca57aa706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4d96a0-06ed-483b-9d71-63b0854e51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E1A41-1299-49A6-9ED7-B173F9295D73}">
  <ds:schemaRefs>
    <ds:schemaRef ds:uri="http://schemas.microsoft.com/office/2006/metadata/properties"/>
    <ds:schemaRef ds:uri="d44d96a0-06ed-483b-9d71-63b0854e51b9"/>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1082138f-5cad-4698-9bef-ca57aa706b41"/>
    <ds:schemaRef ds:uri="http://purl.org/dc/dcmitype/"/>
  </ds:schemaRefs>
</ds:datastoreItem>
</file>

<file path=customXml/itemProps2.xml><?xml version="1.0" encoding="utf-8"?>
<ds:datastoreItem xmlns:ds="http://schemas.openxmlformats.org/officeDocument/2006/customXml" ds:itemID="{D7EE3C3F-2944-407F-91EB-F97B9AA88D17}">
  <ds:schemaRefs>
    <ds:schemaRef ds:uri="http://schemas.microsoft.com/sharepoint/v3/contenttype/forms"/>
  </ds:schemaRefs>
</ds:datastoreItem>
</file>

<file path=customXml/itemProps3.xml><?xml version="1.0" encoding="utf-8"?>
<ds:datastoreItem xmlns:ds="http://schemas.openxmlformats.org/officeDocument/2006/customXml" ds:itemID="{5C77F3C6-0967-4CDC-89B0-C3CA7182A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2138f-5cad-4698-9bef-ca57aa706b41"/>
    <ds:schemaRef ds:uri="d44d96a0-06ed-483b-9d71-63b0854e5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4C6B2-0F1B-4E96-BC5F-0604E791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5348</Characters>
  <Application>Microsoft Office Word</Application>
  <DocSecurity>4</DocSecurity>
  <Lines>121</Lines>
  <Paragraphs>64</Paragraphs>
  <ScaleCrop>false</ScaleCrop>
  <HeadingPairs>
    <vt:vector size="2" baseType="variant">
      <vt:variant>
        <vt:lpstr>Title</vt:lpstr>
      </vt:variant>
      <vt:variant>
        <vt:i4>1</vt:i4>
      </vt:variant>
    </vt:vector>
  </HeadingPairs>
  <TitlesOfParts>
    <vt:vector size="1" baseType="lpstr">
      <vt:lpstr>Listening report template</vt:lpstr>
    </vt:vector>
  </TitlesOfParts>
  <Company>ACT Government</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report template</dc:title>
  <dc:creator>ACT Government</dc:creator>
  <cp:lastModifiedBy>Connor, Tina</cp:lastModifiedBy>
  <cp:revision>2</cp:revision>
  <cp:lastPrinted>2018-08-27T05:17:00Z</cp:lastPrinted>
  <dcterms:created xsi:type="dcterms:W3CDTF">2019-07-22T04:58:00Z</dcterms:created>
  <dcterms:modified xsi:type="dcterms:W3CDTF">2019-07-22T04:58:00Z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0x010100D0F20AFE2800934FBABD403E2A3039C4</vt:lpwstr>
  </property>
</Properties>
</file>